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3E966" w14:textId="5A41D474" w:rsidR="007651E7" w:rsidRPr="0043028D" w:rsidRDefault="00BA16B9" w:rsidP="007651E7">
      <w:pPr>
        <w:rPr>
          <w:b/>
        </w:rPr>
      </w:pPr>
      <w:r>
        <w:rPr>
          <w:b/>
        </w:rPr>
        <w:t>About</w:t>
      </w:r>
      <w:r w:rsidR="0043028D" w:rsidRPr="0043028D">
        <w:rPr>
          <w:b/>
        </w:rPr>
        <w:t xml:space="preserve"> the </w:t>
      </w:r>
      <w:r>
        <w:rPr>
          <w:b/>
        </w:rPr>
        <w:t xml:space="preserve">logical </w:t>
      </w:r>
      <w:r w:rsidR="0043028D" w:rsidRPr="0043028D">
        <w:rPr>
          <w:b/>
        </w:rPr>
        <w:t>expressions of</w:t>
      </w:r>
      <w:r>
        <w:rPr>
          <w:b/>
        </w:rPr>
        <w:t xml:space="preserve"> the CRM</w:t>
      </w:r>
    </w:p>
    <w:p w14:paraId="3B6DDDD9" w14:textId="77777777" w:rsidR="007651E7" w:rsidRDefault="007651E7" w:rsidP="007651E7"/>
    <w:p w14:paraId="00E4A7FA" w14:textId="56DE30E1" w:rsidR="007651E7" w:rsidRDefault="00091A40" w:rsidP="00091A40">
      <w:r>
        <w:t>The present CRM spe</w:t>
      </w:r>
      <w:r w:rsidR="00651478">
        <w:t xml:space="preserve">cifications are annotated with </w:t>
      </w:r>
      <w:r>
        <w:t>logical axioms</w:t>
      </w:r>
      <w:r w:rsidR="00651478">
        <w:t>, providing</w:t>
      </w:r>
      <w:r w:rsidR="00226E92">
        <w:t xml:space="preserve"> an alternative </w:t>
      </w:r>
      <w:r>
        <w:t xml:space="preserve">formal expressions of the CRM ontology. This section briefly introduces the assumptions that </w:t>
      </w:r>
      <w:r w:rsidR="00780079">
        <w:t xml:space="preserve">are at the basis of </w:t>
      </w:r>
      <w:r>
        <w:t xml:space="preserve">the </w:t>
      </w:r>
      <w:r w:rsidR="00651478">
        <w:t xml:space="preserve">logical </w:t>
      </w:r>
      <w:r>
        <w:t>expression</w:t>
      </w:r>
      <w:r w:rsidR="00651478">
        <w:t xml:space="preserve"> of the CRM (for a fully detailed account of the logical expression of semantic data modeling, see</w:t>
      </w:r>
      <w:r w:rsidR="007651E7">
        <w:t xml:space="preserve"> [</w:t>
      </w:r>
      <w:r w:rsidR="009A33E6">
        <w:t>1</w:t>
      </w:r>
      <w:r w:rsidR="007651E7">
        <w:t>]</w:t>
      </w:r>
      <w:r w:rsidR="00651478">
        <w:t>)</w:t>
      </w:r>
      <w:r w:rsidR="009A33E6">
        <w:t>.</w:t>
      </w:r>
    </w:p>
    <w:p w14:paraId="5F0CC2A3" w14:textId="77777777" w:rsidR="007651E7" w:rsidRDefault="007651E7" w:rsidP="007651E7"/>
    <w:p w14:paraId="0793D67D" w14:textId="201546CA" w:rsidR="007651E7" w:rsidRDefault="00BB7C23" w:rsidP="007651E7">
      <w:r>
        <w:t>T</w:t>
      </w:r>
      <w:r w:rsidR="007651E7">
        <w:t xml:space="preserve">he CRM is </w:t>
      </w:r>
      <w:r w:rsidR="009A33E6">
        <w:t xml:space="preserve">expressed </w:t>
      </w:r>
      <w:r w:rsidR="007651E7">
        <w:t xml:space="preserve">in terms of the primitives of semantic data modelling. As such, it </w:t>
      </w:r>
      <w:r>
        <w:t>consists of</w:t>
      </w:r>
      <w:r w:rsidR="007651E7">
        <w:t>:</w:t>
      </w:r>
    </w:p>
    <w:p w14:paraId="5DEBDDC2" w14:textId="77777777" w:rsidR="009A33E6" w:rsidRDefault="009A33E6" w:rsidP="007651E7"/>
    <w:p w14:paraId="62328FCF" w14:textId="798DDBDE" w:rsidR="007651E7" w:rsidRDefault="007651E7" w:rsidP="007651E7">
      <w:pPr>
        <w:pStyle w:val="ListParagraph"/>
        <w:numPr>
          <w:ilvl w:val="0"/>
          <w:numId w:val="1"/>
        </w:numPr>
      </w:pPr>
      <w:r w:rsidRPr="007651E7">
        <w:rPr>
          <w:i/>
        </w:rPr>
        <w:t>classes</w:t>
      </w:r>
      <w:r w:rsidR="00E319A9">
        <w:rPr>
          <w:i/>
        </w:rPr>
        <w:t>,</w:t>
      </w:r>
      <w:r>
        <w:t xml:space="preserve"> </w:t>
      </w:r>
      <w:r w:rsidR="00E319A9">
        <w:t>which</w:t>
      </w:r>
      <w:r w:rsidR="00BB7C23">
        <w:t xml:space="preserve"> </w:t>
      </w:r>
      <w:r>
        <w:t xml:space="preserve">represent general notions in the domain of discourse, such as the CRM class </w:t>
      </w:r>
      <w:r w:rsidR="0005763C">
        <w:rPr>
          <w:i/>
        </w:rPr>
        <w:t>E21</w:t>
      </w:r>
      <w:r w:rsidRPr="007651E7">
        <w:rPr>
          <w:i/>
        </w:rPr>
        <w:t xml:space="preserve"> P</w:t>
      </w:r>
      <w:r w:rsidR="0005763C">
        <w:rPr>
          <w:i/>
        </w:rPr>
        <w:t>erson</w:t>
      </w:r>
      <w:r>
        <w:t xml:space="preserve"> </w:t>
      </w:r>
      <w:r w:rsidR="00ED4FB9">
        <w:t>which</w:t>
      </w:r>
      <w:r>
        <w:t xml:space="preserve"> represent</w:t>
      </w:r>
      <w:r w:rsidR="00ED4FB9">
        <w:t>s</w:t>
      </w:r>
      <w:r>
        <w:t xml:space="preserve"> the notion of </w:t>
      </w:r>
      <w:r w:rsidR="0005763C">
        <w:t>person</w:t>
      </w:r>
      <w:r>
        <w:t>;</w:t>
      </w:r>
    </w:p>
    <w:p w14:paraId="1BAE17B0" w14:textId="5238DCEB" w:rsidR="007651E7" w:rsidRDefault="007651E7" w:rsidP="007651E7">
      <w:pPr>
        <w:pStyle w:val="ListParagraph"/>
        <w:numPr>
          <w:ilvl w:val="0"/>
          <w:numId w:val="1"/>
        </w:numPr>
      </w:pPr>
      <w:r w:rsidRPr="00BB7C23">
        <w:rPr>
          <w:i/>
        </w:rPr>
        <w:t>properties</w:t>
      </w:r>
      <w:r w:rsidR="00E319A9">
        <w:rPr>
          <w:i/>
        </w:rPr>
        <w:t>,</w:t>
      </w:r>
      <w:r>
        <w:t xml:space="preserve"> </w:t>
      </w:r>
      <w:r w:rsidR="00E319A9">
        <w:t>which</w:t>
      </w:r>
      <w:r w:rsidR="00BB7C23">
        <w:t xml:space="preserve"> </w:t>
      </w:r>
      <w:r>
        <w:t xml:space="preserve">represent the binary relations that link the individuals in the domain of discourse, such as the CRM property </w:t>
      </w:r>
      <w:r w:rsidR="0005763C" w:rsidRPr="00BB7C23">
        <w:rPr>
          <w:i/>
        </w:rPr>
        <w:t xml:space="preserve">P152 has parent </w:t>
      </w:r>
      <w:r>
        <w:t xml:space="preserve">linking a </w:t>
      </w:r>
      <w:r w:rsidR="0005763C">
        <w:t xml:space="preserve">person </w:t>
      </w:r>
      <w:r>
        <w:t xml:space="preserve">to </w:t>
      </w:r>
      <w:r w:rsidR="0005763C">
        <w:t>one of the person’s parent</w:t>
      </w:r>
      <w:r w:rsidR="00BB7C23">
        <w:t>.</w:t>
      </w:r>
    </w:p>
    <w:p w14:paraId="0F16BD19" w14:textId="77777777" w:rsidR="00BB7C23" w:rsidRDefault="00BB7C23" w:rsidP="00BB7C23"/>
    <w:p w14:paraId="40E01D25" w14:textId="2DBF2EFF" w:rsidR="007651E7" w:rsidRPr="00ED4FB9" w:rsidRDefault="00BB7C23" w:rsidP="0005763C">
      <w:r>
        <w:t>Classes and properties are used to express o</w:t>
      </w:r>
      <w:r w:rsidR="007651E7">
        <w:t xml:space="preserve">ntological knowledge by means of various kinds of constraints, such as </w:t>
      </w:r>
      <w:r>
        <w:t>sub-class</w:t>
      </w:r>
      <w:r w:rsidR="00ED4FB9">
        <w:t>/sub-property</w:t>
      </w:r>
      <w:r w:rsidR="007651E7">
        <w:t xml:space="preserve"> </w:t>
      </w:r>
      <w:r w:rsidR="0005763C">
        <w:t>link</w:t>
      </w:r>
      <w:r w:rsidR="007651E7">
        <w:t>s</w:t>
      </w:r>
      <w:r w:rsidR="0005763C">
        <w:t xml:space="preserve">, e.g., </w:t>
      </w:r>
      <w:r w:rsidR="0005763C">
        <w:rPr>
          <w:i/>
        </w:rPr>
        <w:t>E21</w:t>
      </w:r>
      <w:r w:rsidR="0005763C" w:rsidRPr="007651E7">
        <w:rPr>
          <w:i/>
        </w:rPr>
        <w:t xml:space="preserve"> P</w:t>
      </w:r>
      <w:r w:rsidR="0005763C">
        <w:rPr>
          <w:i/>
        </w:rPr>
        <w:t xml:space="preserve">erson </w:t>
      </w:r>
      <w:r>
        <w:t>is a sub-class of</w:t>
      </w:r>
      <w:r w:rsidR="0005763C">
        <w:rPr>
          <w:i/>
        </w:rPr>
        <w:t xml:space="preserve"> E20 Biological Object</w:t>
      </w:r>
      <w:r w:rsidR="00ED4FB9">
        <w:t xml:space="preserve">, or domain/range constraints, e.g., the domain of </w:t>
      </w:r>
      <w:r w:rsidR="00ED4FB9" w:rsidRPr="00BB7C23">
        <w:rPr>
          <w:i/>
        </w:rPr>
        <w:t>P152 has parent</w:t>
      </w:r>
      <w:r w:rsidR="00ED4FB9">
        <w:t xml:space="preserve"> is class </w:t>
      </w:r>
      <w:r w:rsidR="00ED4FB9">
        <w:rPr>
          <w:i/>
        </w:rPr>
        <w:t>E21</w:t>
      </w:r>
      <w:r w:rsidR="00ED4FB9" w:rsidRPr="007651E7">
        <w:rPr>
          <w:i/>
        </w:rPr>
        <w:t xml:space="preserve"> P</w:t>
      </w:r>
      <w:r w:rsidR="00ED4FB9">
        <w:rPr>
          <w:i/>
        </w:rPr>
        <w:t>erson.</w:t>
      </w:r>
    </w:p>
    <w:p w14:paraId="70CAEBA8" w14:textId="77777777" w:rsidR="007651E7" w:rsidRDefault="007651E7" w:rsidP="007651E7"/>
    <w:p w14:paraId="33BF765B" w14:textId="6B9C6FE0" w:rsidR="007651E7" w:rsidRDefault="007651E7" w:rsidP="007651E7">
      <w:r>
        <w:t>In contrast, first-order logic-based knowledge representation relies on a language for formall</w:t>
      </w:r>
      <w:r w:rsidR="00AC03AD">
        <w:t xml:space="preserve">y encoding </w:t>
      </w:r>
      <w:r w:rsidR="00BB7C23">
        <w:t>an ontology</w:t>
      </w:r>
      <w:r w:rsidR="00AC03AD">
        <w:t>.</w:t>
      </w:r>
      <w:r>
        <w:t xml:space="preserve"> This language can be directly put in correspondence with </w:t>
      </w:r>
      <w:r w:rsidR="00BB7C23">
        <w:t>semantic data modeling</w:t>
      </w:r>
      <w:r>
        <w:t xml:space="preserve"> </w:t>
      </w:r>
      <w:r w:rsidR="00BB7C23">
        <w:t>in a straightforward way</w:t>
      </w:r>
      <w:r>
        <w:t>:</w:t>
      </w:r>
    </w:p>
    <w:p w14:paraId="532C514E" w14:textId="77777777" w:rsidR="007651E7" w:rsidRDefault="007651E7" w:rsidP="007651E7"/>
    <w:p w14:paraId="0F28C775" w14:textId="565E5214" w:rsidR="007651E7" w:rsidRDefault="007651E7" w:rsidP="00AC03AD">
      <w:pPr>
        <w:pStyle w:val="ListParagraph"/>
        <w:numPr>
          <w:ilvl w:val="0"/>
          <w:numId w:val="3"/>
        </w:numPr>
      </w:pPr>
      <w:r>
        <w:t>classes are named by</w:t>
      </w:r>
      <w:r w:rsidR="00AC03AD">
        <w:t xml:space="preserve"> </w:t>
      </w:r>
      <w:r w:rsidR="00AC03AD" w:rsidRPr="00AC03AD">
        <w:rPr>
          <w:i/>
        </w:rPr>
        <w:t>unary predicate symbols</w:t>
      </w:r>
      <w:r w:rsidR="00ED4FB9" w:rsidRPr="00ED4FB9">
        <w:t>;</w:t>
      </w:r>
      <w:r>
        <w:t xml:space="preserve"> </w:t>
      </w:r>
      <w:r w:rsidR="00ED4FB9">
        <w:t xml:space="preserve">conventionally, we use </w:t>
      </w:r>
      <w:r w:rsidR="00E319A9" w:rsidRPr="00ED4FB9">
        <w:rPr>
          <w:rFonts w:ascii="Courier" w:hAnsi="Courier"/>
          <w:sz w:val="20"/>
          <w:szCs w:val="20"/>
        </w:rPr>
        <w:t>E21</w:t>
      </w:r>
      <w:r w:rsidR="00ED4FB9" w:rsidRPr="00ED4FB9">
        <w:t xml:space="preserve"> </w:t>
      </w:r>
      <w:r w:rsidR="00ED4FB9">
        <w:rPr>
          <w:rFonts w:asciiTheme="majorHAnsi" w:hAnsiTheme="majorHAnsi"/>
          <w:sz w:val="20"/>
          <w:szCs w:val="20"/>
        </w:rPr>
        <w:t xml:space="preserve">as the unary predicate symbol corresponding to class </w:t>
      </w:r>
      <w:r w:rsidR="00ED4FB9">
        <w:rPr>
          <w:i/>
        </w:rPr>
        <w:t>E21</w:t>
      </w:r>
      <w:r w:rsidR="00ED4FB9" w:rsidRPr="007651E7">
        <w:rPr>
          <w:i/>
        </w:rPr>
        <w:t xml:space="preserve"> P</w:t>
      </w:r>
      <w:r w:rsidR="00ED4FB9">
        <w:rPr>
          <w:i/>
        </w:rPr>
        <w:t>erson</w:t>
      </w:r>
      <w:r>
        <w:t>;</w:t>
      </w:r>
    </w:p>
    <w:p w14:paraId="2A789824" w14:textId="7126767C" w:rsidR="007651E7" w:rsidRDefault="007651E7" w:rsidP="00ED4FB9">
      <w:pPr>
        <w:pStyle w:val="ListParagraph"/>
        <w:numPr>
          <w:ilvl w:val="0"/>
          <w:numId w:val="3"/>
        </w:numPr>
      </w:pPr>
      <w:r>
        <w:t xml:space="preserve">properties are named by </w:t>
      </w:r>
      <w:r w:rsidRPr="00AC03AD">
        <w:rPr>
          <w:i/>
        </w:rPr>
        <w:t>binary predicate symbols</w:t>
      </w:r>
      <w:r w:rsidR="00ED4FB9" w:rsidRPr="00ED4FB9">
        <w:t>;</w:t>
      </w:r>
      <w:r w:rsidR="00ED4FB9">
        <w:t xml:space="preserve"> conventionally, we use </w:t>
      </w:r>
      <w:r w:rsidR="00ED4FB9" w:rsidRPr="00ED4FB9">
        <w:rPr>
          <w:rFonts w:ascii="Courier" w:hAnsi="Courier"/>
          <w:sz w:val="20"/>
          <w:szCs w:val="20"/>
        </w:rPr>
        <w:t>P152</w:t>
      </w:r>
      <w:r w:rsidR="00ED4FB9" w:rsidRPr="00ED4FB9">
        <w:t xml:space="preserve"> </w:t>
      </w:r>
      <w:r w:rsidR="00ED4FB9">
        <w:rPr>
          <w:rFonts w:asciiTheme="majorHAnsi" w:hAnsiTheme="majorHAnsi"/>
          <w:sz w:val="20"/>
          <w:szCs w:val="20"/>
        </w:rPr>
        <w:t xml:space="preserve">as the binary predicate symbol corresponding to property </w:t>
      </w:r>
      <w:r w:rsidR="00ED4FB9" w:rsidRPr="00BB7C23">
        <w:rPr>
          <w:i/>
        </w:rPr>
        <w:t>P152 has parent</w:t>
      </w:r>
      <w:r w:rsidR="00ED4FB9">
        <w:rPr>
          <w:i/>
        </w:rPr>
        <w:t>.</w:t>
      </w:r>
    </w:p>
    <w:p w14:paraId="6F715F3D" w14:textId="77777777" w:rsidR="00AC03AD" w:rsidRDefault="00AC03AD" w:rsidP="007651E7"/>
    <w:p w14:paraId="307C7F82" w14:textId="285496EA" w:rsidR="00D454C5" w:rsidRDefault="0033130E" w:rsidP="007651E7">
      <w:r>
        <w:t xml:space="preserve">Ontology </w:t>
      </w:r>
      <w:r w:rsidR="007651E7">
        <w:t xml:space="preserve">is </w:t>
      </w:r>
      <w:r w:rsidR="00C34BAB">
        <w:t xml:space="preserve">expressed in logic by means of </w:t>
      </w:r>
      <w:r w:rsidR="007651E7" w:rsidRPr="00C34BAB">
        <w:rPr>
          <w:i/>
        </w:rPr>
        <w:t>logical axioms</w:t>
      </w:r>
      <w:r w:rsidR="007651E7">
        <w:t>, which correspond to</w:t>
      </w:r>
      <w:r w:rsidR="00AC03AD">
        <w:t xml:space="preserve"> </w:t>
      </w:r>
      <w:r w:rsidR="007651E7">
        <w:t xml:space="preserve">the constraints of semantic modelling. </w:t>
      </w:r>
      <w:r w:rsidR="00D454C5">
        <w:t xml:space="preserve">These axioms </w:t>
      </w:r>
      <w:r w:rsidR="00E319A9">
        <w:t xml:space="preserve">use </w:t>
      </w:r>
      <w:r w:rsidR="00D454C5">
        <w:t xml:space="preserve">the </w:t>
      </w:r>
      <w:r w:rsidR="00ED4FB9">
        <w:t xml:space="preserve">well-known non-logical symbols (and for conjunction, or for disjunction, implies for implication, not for negation, forall for universal quantification and exists for existential quantification) and the </w:t>
      </w:r>
      <w:r w:rsidR="00D454C5">
        <w:t xml:space="preserve">predicate symbols representing the involved classes and properties. For instance, the above </w:t>
      </w:r>
      <w:r>
        <w:t xml:space="preserve">sub-class </w:t>
      </w:r>
      <w:r w:rsidR="00D454C5">
        <w:t xml:space="preserve">link </w:t>
      </w:r>
      <w:r w:rsidR="0005763C">
        <w:t xml:space="preserve"> </w:t>
      </w:r>
      <w:r w:rsidR="00D454C5">
        <w:t xml:space="preserve">between </w:t>
      </w:r>
      <w:r w:rsidR="00D454C5">
        <w:rPr>
          <w:i/>
        </w:rPr>
        <w:t>E21</w:t>
      </w:r>
      <w:r w:rsidR="00D454C5" w:rsidRPr="007651E7">
        <w:rPr>
          <w:i/>
        </w:rPr>
        <w:t xml:space="preserve"> P</w:t>
      </w:r>
      <w:r w:rsidR="00D454C5">
        <w:rPr>
          <w:i/>
        </w:rPr>
        <w:t xml:space="preserve">erson </w:t>
      </w:r>
      <w:r w:rsidR="00D454C5" w:rsidRPr="00D454C5">
        <w:t>and</w:t>
      </w:r>
      <w:r w:rsidR="00D454C5">
        <w:rPr>
          <w:i/>
        </w:rPr>
        <w:t xml:space="preserve"> E20 Biological Object</w:t>
      </w:r>
      <w:r w:rsidR="00D454C5">
        <w:t xml:space="preserve"> </w:t>
      </w:r>
      <w:r w:rsidR="0005763C">
        <w:t xml:space="preserve">can be formulated in logic as </w:t>
      </w:r>
      <w:r w:rsidR="00D454C5">
        <w:t>the axiom:</w:t>
      </w:r>
    </w:p>
    <w:p w14:paraId="7AE14488" w14:textId="77777777" w:rsidR="00D454C5" w:rsidRDefault="00D454C5" w:rsidP="007651E7"/>
    <w:p w14:paraId="6B5F8FE8" w14:textId="28A27F21" w:rsidR="007651E7" w:rsidRDefault="00D454C5" w:rsidP="00D454C5">
      <w:pPr>
        <w:jc w:val="center"/>
      </w:pPr>
      <w:r>
        <w:t xml:space="preserve">(forall x) </w:t>
      </w:r>
      <w:r w:rsidR="00AD6EB9">
        <w:t>[</w:t>
      </w:r>
      <w:r w:rsidR="00E319A9" w:rsidRPr="00ED4FB9">
        <w:rPr>
          <w:rFonts w:ascii="Courier" w:hAnsi="Courier"/>
          <w:sz w:val="20"/>
          <w:szCs w:val="20"/>
        </w:rPr>
        <w:t>E21</w:t>
      </w:r>
      <w:r>
        <w:t xml:space="preserve">(x) implies </w:t>
      </w:r>
      <w:r w:rsidR="00E319A9" w:rsidRPr="00ED4FB9">
        <w:rPr>
          <w:rFonts w:ascii="Courier" w:hAnsi="Courier"/>
          <w:sz w:val="20"/>
          <w:szCs w:val="20"/>
        </w:rPr>
        <w:t>E20</w:t>
      </w:r>
      <w:r>
        <w:t>(x)</w:t>
      </w:r>
      <w:r w:rsidR="00AD6EB9">
        <w:t>]</w:t>
      </w:r>
    </w:p>
    <w:p w14:paraId="4C20B516" w14:textId="77777777" w:rsidR="007651E7" w:rsidRDefault="007651E7" w:rsidP="007651E7"/>
    <w:p w14:paraId="144A4EFD" w14:textId="1E70C709" w:rsidR="00ED4FB9" w:rsidRDefault="00ED4FB9" w:rsidP="007651E7">
      <w:r>
        <w:t xml:space="preserve">(reading: for all individuals x, if x is a </w:t>
      </w:r>
      <w:r w:rsidRPr="00ED4FB9">
        <w:rPr>
          <w:rFonts w:ascii="Courier" w:hAnsi="Courier"/>
        </w:rPr>
        <w:t>E21</w:t>
      </w:r>
      <w:r>
        <w:t xml:space="preserve"> then x is an </w:t>
      </w:r>
      <w:r w:rsidRPr="00ED4FB9">
        <w:rPr>
          <w:rFonts w:ascii="Courier" w:hAnsi="Courier"/>
        </w:rPr>
        <w:t>E20</w:t>
      </w:r>
      <w:r>
        <w:t xml:space="preserve">). In the specifications, universal quantifiers are omitted for simplicity, so the above axiom is </w:t>
      </w:r>
      <w:r w:rsidR="00AD6EB9">
        <w:t>simply written:</w:t>
      </w:r>
    </w:p>
    <w:p w14:paraId="7A77FD1E" w14:textId="77777777" w:rsidR="00ED4FB9" w:rsidRDefault="00ED4FB9" w:rsidP="007651E7"/>
    <w:p w14:paraId="456BB292" w14:textId="2FA9DDC9" w:rsidR="00ED4FB9" w:rsidRDefault="00ED4FB9" w:rsidP="00ED4FB9">
      <w:pPr>
        <w:jc w:val="center"/>
      </w:pPr>
      <w:r w:rsidRPr="00ED4FB9">
        <w:rPr>
          <w:rFonts w:ascii="Courier" w:hAnsi="Courier"/>
          <w:sz w:val="20"/>
          <w:szCs w:val="20"/>
        </w:rPr>
        <w:t>E21</w:t>
      </w:r>
      <w:r>
        <w:t xml:space="preserve">(x) implies </w:t>
      </w:r>
      <w:r w:rsidRPr="00ED4FB9">
        <w:rPr>
          <w:rFonts w:ascii="Courier" w:hAnsi="Courier"/>
          <w:sz w:val="20"/>
          <w:szCs w:val="20"/>
        </w:rPr>
        <w:t>E20</w:t>
      </w:r>
      <w:r>
        <w:t>(x)</w:t>
      </w:r>
    </w:p>
    <w:p w14:paraId="5300167E" w14:textId="77777777" w:rsidR="00ED4FB9" w:rsidRDefault="00ED4FB9" w:rsidP="007651E7"/>
    <w:p w14:paraId="45526A7B" w14:textId="01C4EB00" w:rsidR="00ED4FB9" w:rsidRDefault="00ED4FB9" w:rsidP="007651E7">
      <w:r>
        <w:t xml:space="preserve">Likewise, the above domain constraint on property </w:t>
      </w:r>
      <w:r w:rsidRPr="00BB7C23">
        <w:rPr>
          <w:i/>
        </w:rPr>
        <w:t>P152 has parent</w:t>
      </w:r>
      <w:r>
        <w:rPr>
          <w:i/>
        </w:rPr>
        <w:t xml:space="preserve"> </w:t>
      </w:r>
      <w:r>
        <w:t>can be formulated in logic as the axiom:</w:t>
      </w:r>
    </w:p>
    <w:p w14:paraId="1DAEFCE9" w14:textId="77777777" w:rsidR="00ED4FB9" w:rsidRDefault="00ED4FB9" w:rsidP="007651E7"/>
    <w:p w14:paraId="0F7E1639" w14:textId="2931977A" w:rsidR="00ED4FB9" w:rsidRDefault="00ED4FB9" w:rsidP="00ED4FB9">
      <w:pPr>
        <w:jc w:val="center"/>
        <w:rPr>
          <w:rFonts w:asciiTheme="majorHAnsi" w:hAnsiTheme="majorHAnsi"/>
          <w:sz w:val="20"/>
          <w:szCs w:val="20"/>
        </w:rPr>
      </w:pPr>
      <w:r w:rsidRPr="00ED4FB9">
        <w:rPr>
          <w:rFonts w:ascii="Courier" w:hAnsi="Courier"/>
          <w:sz w:val="20"/>
          <w:szCs w:val="20"/>
        </w:rPr>
        <w:t>P152</w:t>
      </w:r>
      <w:r w:rsidRPr="00ED4FB9">
        <w:rPr>
          <w:rFonts w:asciiTheme="majorHAnsi" w:hAnsiTheme="majorHAnsi"/>
          <w:sz w:val="20"/>
          <w:szCs w:val="20"/>
        </w:rPr>
        <w:t>(x,y)</w:t>
      </w:r>
      <w:r>
        <w:rPr>
          <w:rFonts w:asciiTheme="majorHAnsi" w:hAnsiTheme="majorHAnsi"/>
          <w:sz w:val="20"/>
          <w:szCs w:val="20"/>
        </w:rPr>
        <w:t xml:space="preserve"> implies </w:t>
      </w:r>
      <w:r w:rsidRPr="00ED4FB9">
        <w:rPr>
          <w:rFonts w:ascii="Courier" w:hAnsi="Courier"/>
          <w:sz w:val="20"/>
          <w:szCs w:val="20"/>
        </w:rPr>
        <w:t>E21</w:t>
      </w:r>
      <w:r>
        <w:rPr>
          <w:rFonts w:asciiTheme="majorHAnsi" w:hAnsiTheme="majorHAnsi"/>
          <w:sz w:val="20"/>
          <w:szCs w:val="20"/>
        </w:rPr>
        <w:t>(x)</w:t>
      </w:r>
    </w:p>
    <w:p w14:paraId="502E6566" w14:textId="77777777" w:rsidR="00ED4FB9" w:rsidRPr="00ED4FB9" w:rsidRDefault="00ED4FB9" w:rsidP="00ED4FB9">
      <w:pPr>
        <w:jc w:val="center"/>
      </w:pPr>
    </w:p>
    <w:p w14:paraId="2C7ADD63" w14:textId="77777777" w:rsidR="00AD6EB9" w:rsidRDefault="00ED4FB9" w:rsidP="00C34BAB">
      <w:r>
        <w:t xml:space="preserve">(reading: for all individuals x and y, if x is a </w:t>
      </w:r>
      <w:r w:rsidRPr="00ED4FB9">
        <w:rPr>
          <w:rFonts w:ascii="Courier" w:hAnsi="Courier"/>
          <w:sz w:val="20"/>
          <w:szCs w:val="20"/>
        </w:rPr>
        <w:t>P152</w:t>
      </w:r>
      <w:r w:rsidRPr="00ED4FB9">
        <w:t xml:space="preserve"> </w:t>
      </w:r>
      <w:r w:rsidR="00AD6EB9">
        <w:t>of y, then x is an E21).</w:t>
      </w:r>
    </w:p>
    <w:p w14:paraId="1DCFE5EF" w14:textId="4C9859CB" w:rsidR="00C34BAB" w:rsidRDefault="007651E7" w:rsidP="00C34BAB">
      <w:r>
        <w:lastRenderedPageBreak/>
        <w:t xml:space="preserve">These basic considerations </w:t>
      </w:r>
      <w:r w:rsidR="009A33E6">
        <w:t>should be used by the reader to understand the logical axioms that are inserted into the present specification</w:t>
      </w:r>
      <w:r w:rsidR="00780079">
        <w:t>s</w:t>
      </w:r>
      <w:r>
        <w:t xml:space="preserve">. </w:t>
      </w:r>
      <w:r w:rsidR="00C34BAB">
        <w:t>If the reader wishes to know the</w:t>
      </w:r>
      <w:r>
        <w:t xml:space="preserve"> </w:t>
      </w:r>
      <w:r w:rsidR="00AD6EB9">
        <w:t xml:space="preserve">complete </w:t>
      </w:r>
      <w:bookmarkStart w:id="0" w:name="_GoBack"/>
      <w:bookmarkEnd w:id="0"/>
      <w:r>
        <w:t>first-order language</w:t>
      </w:r>
      <w:r w:rsidR="00C34BAB">
        <w:t xml:space="preserve"> that has been used for the logical expression of the CRM, he is referred to [</w:t>
      </w:r>
      <w:r w:rsidR="0043028D">
        <w:t>2</w:t>
      </w:r>
      <w:r w:rsidR="00C34BAB">
        <w:t>].</w:t>
      </w:r>
    </w:p>
    <w:p w14:paraId="30B26FC4" w14:textId="77777777" w:rsidR="00ED4FB9" w:rsidRDefault="00ED4FB9" w:rsidP="007651E7"/>
    <w:p w14:paraId="721A146C" w14:textId="7F42F7F4" w:rsidR="007651E7" w:rsidRPr="009A33E6" w:rsidRDefault="0043028D">
      <w:pPr>
        <w:rPr>
          <w:b/>
        </w:rPr>
      </w:pPr>
      <w:r w:rsidRPr="009A33E6">
        <w:rPr>
          <w:b/>
        </w:rPr>
        <w:t>References</w:t>
      </w:r>
    </w:p>
    <w:p w14:paraId="01E31255" w14:textId="77777777" w:rsidR="0043028D" w:rsidRDefault="0043028D"/>
    <w:p w14:paraId="0EC12191" w14:textId="75BB2F0D" w:rsidR="0043028D" w:rsidRPr="0043028D" w:rsidRDefault="0043028D" w:rsidP="0043028D">
      <w:r>
        <w:t xml:space="preserve">[1] R. </w:t>
      </w:r>
      <w:r w:rsidRPr="0043028D">
        <w:t>Reiter (1984). Towards a logical reconstruction of relational database theory. In Brodie, M. L., Mylopoulos, J., and Schmidt, J. W., editors, On Conceptual Modelling, pages 191–233. Springer Verlag, New York, NY.</w:t>
      </w:r>
    </w:p>
    <w:p w14:paraId="7C5827E5" w14:textId="77777777" w:rsidR="0043028D" w:rsidRDefault="0043028D"/>
    <w:p w14:paraId="5239CA82" w14:textId="7FAC7890" w:rsidR="0043028D" w:rsidRDefault="0043028D">
      <w:r>
        <w:t xml:space="preserve">[2] C. Meghini and M. Doerr (2016). </w:t>
      </w:r>
      <w:r w:rsidRPr="0043028D">
        <w:t>A first-order logic expression of the CIDOC Conceptual Reference Model</w:t>
      </w:r>
      <w:r>
        <w:t>. Submitted for publication.</w:t>
      </w:r>
    </w:p>
    <w:sectPr w:rsidR="0043028D" w:rsidSect="00645C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754B"/>
    <w:multiLevelType w:val="hybridMultilevel"/>
    <w:tmpl w:val="0530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24E1A"/>
    <w:multiLevelType w:val="hybridMultilevel"/>
    <w:tmpl w:val="075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76320"/>
    <w:multiLevelType w:val="hybridMultilevel"/>
    <w:tmpl w:val="183A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E7"/>
    <w:rsid w:val="0005763C"/>
    <w:rsid w:val="00091A40"/>
    <w:rsid w:val="00125BA9"/>
    <w:rsid w:val="00226E92"/>
    <w:rsid w:val="00307241"/>
    <w:rsid w:val="0033130E"/>
    <w:rsid w:val="0037365D"/>
    <w:rsid w:val="003C126C"/>
    <w:rsid w:val="0043028D"/>
    <w:rsid w:val="00645CD1"/>
    <w:rsid w:val="00651478"/>
    <w:rsid w:val="007651E7"/>
    <w:rsid w:val="00780079"/>
    <w:rsid w:val="009A33E6"/>
    <w:rsid w:val="00A81975"/>
    <w:rsid w:val="00AC03AD"/>
    <w:rsid w:val="00AD6EB9"/>
    <w:rsid w:val="00B64237"/>
    <w:rsid w:val="00BA16B9"/>
    <w:rsid w:val="00BB7C23"/>
    <w:rsid w:val="00C34BAB"/>
    <w:rsid w:val="00D454C5"/>
    <w:rsid w:val="00E319A9"/>
    <w:rsid w:val="00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855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37"/>
    <w:rPr>
      <w:rFonts w:ascii="Calibri" w:hAnsi="Calibri"/>
      <w:noProof/>
      <w:sz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37"/>
    <w:rPr>
      <w:rFonts w:ascii="Calibri" w:hAnsi="Calibri"/>
      <w:noProof/>
      <w:sz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Meghini</dc:creator>
  <cp:keywords/>
  <dc:description/>
  <cp:lastModifiedBy>Carlo Meghini</cp:lastModifiedBy>
  <cp:revision>4</cp:revision>
  <dcterms:created xsi:type="dcterms:W3CDTF">2016-08-03T08:33:00Z</dcterms:created>
  <dcterms:modified xsi:type="dcterms:W3CDTF">2016-08-04T09:16:00Z</dcterms:modified>
</cp:coreProperties>
</file>