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AF3" w:rsidRDefault="00E52AF3" w:rsidP="00E52AF3">
      <w:pPr>
        <w:pStyle w:val="Heading2"/>
      </w:pPr>
      <w:r>
        <w:t>676-58 SIG</w:t>
      </w:r>
    </w:p>
    <w:p w:rsidR="00DA0D2E" w:rsidRDefault="00DA0D2E" w:rsidP="00DA0D2E">
      <w:r>
        <w:t xml:space="preserve">A summary of the suggested changes to CRMgeo v1.2 to harmonize it with CIDOC CRM v7.1.2 can be found </w:t>
      </w:r>
      <w:hyperlink r:id="rId5" w:history="1">
        <w:r w:rsidRPr="00126D6B">
          <w:rPr>
            <w:rStyle w:val="Hyperlink"/>
          </w:rPr>
          <w:t>here</w:t>
        </w:r>
      </w:hyperlink>
      <w:r>
        <w:t xml:space="preserve">. </w:t>
      </w:r>
    </w:p>
    <w:p w:rsidR="002C6132" w:rsidRDefault="002C6132" w:rsidP="00DA0D2E">
      <w:pPr>
        <w:spacing w:after="240"/>
      </w:pPr>
    </w:p>
    <w:p w:rsidR="00DA0D2E" w:rsidRDefault="00DA0D2E" w:rsidP="00DA0D2E">
      <w:pPr>
        <w:spacing w:after="240"/>
      </w:pPr>
      <w:r>
        <w:t xml:space="preserve">The SIG reviewed the proposal by MD to impose restrictions on CRMbase concerning the use of P168 place is identified by, P169 defines spacetime volume, P170 defines time –namely to disallow them to be used for interpreting instances of E53 Place, E92 Spacetime Volume, and E52 Timespan as phenomenal, respectively. Using these properties with the restrictions proposed, allows for a declarative interpretation, without having to define declarative places/timespans/spacetime volumes in CRMbase and also maintains compatible semantics with CRMgeo. </w:t>
      </w:r>
    </w:p>
    <w:p w:rsidR="00DA0D2E" w:rsidRDefault="00DA0D2E" w:rsidP="00DA0D2E">
      <w:r w:rsidRPr="00BE2C1D">
        <w:rPr>
          <w:b/>
        </w:rPr>
        <w:t>Proposal</w:t>
      </w:r>
      <w:r>
        <w:t>:</w:t>
      </w:r>
    </w:p>
    <w:p w:rsidR="00DA0D2E" w:rsidRDefault="00DA0D2E" w:rsidP="00DA0D2E">
      <w:r>
        <w:t xml:space="preserve">Add the following FOL axioms to P168, P169, P170: </w:t>
      </w:r>
    </w:p>
    <w:p w:rsidR="00DA0D2E" w:rsidRDefault="00DA0D2E" w:rsidP="00DA0D2E">
      <w:pPr>
        <w:ind w:left="360"/>
      </w:pPr>
      <w:r>
        <w:t xml:space="preserve">P168: </w:t>
      </w:r>
    </w:p>
    <w:p w:rsidR="00DA0D2E" w:rsidRDefault="00DA0D2E" w:rsidP="00DA0D2E">
      <w:pPr>
        <w:pStyle w:val="ListParagraph"/>
        <w:numPr>
          <w:ilvl w:val="0"/>
          <w:numId w:val="1"/>
        </w:numPr>
        <w:ind w:left="1080"/>
      </w:pPr>
      <w:r>
        <w:t xml:space="preserve">P168(x,y) </w:t>
      </w:r>
      <w:r>
        <w:rPr>
          <w:rFonts w:ascii="Cambria Math" w:hAnsi="Cambria Math" w:cs="Cambria Math"/>
        </w:rPr>
        <w:t>⇒</w:t>
      </w:r>
      <w:r>
        <w:t xml:space="preserve"> P1i(x,y)</w:t>
      </w:r>
    </w:p>
    <w:p w:rsidR="00DA0D2E" w:rsidRDefault="00DA0D2E" w:rsidP="00DA0D2E">
      <w:pPr>
        <w:pStyle w:val="ListParagraph"/>
        <w:numPr>
          <w:ilvl w:val="0"/>
          <w:numId w:val="1"/>
        </w:numPr>
        <w:ind w:left="1080"/>
      </w:pPr>
      <w:r>
        <w:t xml:space="preserve">P168(x,y) </w:t>
      </w:r>
      <w:r>
        <w:rPr>
          <w:rFonts w:ascii="Cambria Math" w:hAnsi="Cambria Math" w:cs="Cambria Math"/>
        </w:rPr>
        <w:t>⇒</w:t>
      </w:r>
      <w:r>
        <w:t xml:space="preserve"> (¬</w:t>
      </w:r>
      <w:r>
        <w:rPr>
          <w:rFonts w:ascii="Cambria Math" w:hAnsi="Cambria Math" w:cs="Cambria Math"/>
        </w:rPr>
        <w:t>∃</w:t>
      </w:r>
      <w:r>
        <w:t xml:space="preserve">z) [E92(z) </w:t>
      </w:r>
      <w:r>
        <w:rPr>
          <w:rFonts w:ascii="Cambria Math" w:hAnsi="Cambria Math" w:cs="Cambria Math"/>
        </w:rPr>
        <w:t>⋀</w:t>
      </w:r>
      <w:r>
        <w:t xml:space="preserve"> P161(</w:t>
      </w:r>
      <w:proofErr w:type="spellStart"/>
      <w:r>
        <w:t>z,x</w:t>
      </w:r>
      <w:proofErr w:type="spellEnd"/>
      <w:r>
        <w:t xml:space="preserve">) </w:t>
      </w:r>
      <w:r>
        <w:rPr>
          <w:rFonts w:ascii="Cambria Math" w:hAnsi="Cambria Math" w:cs="Cambria Math"/>
        </w:rPr>
        <w:t>⋀</w:t>
      </w:r>
      <w:r>
        <w:t xml:space="preserve"> (P169 (</w:t>
      </w:r>
      <w:proofErr w:type="spellStart"/>
      <w:r>
        <w:t>u,z</w:t>
      </w:r>
      <w:proofErr w:type="spellEnd"/>
      <w:r>
        <w:t xml:space="preserve">) ]   </w:t>
      </w:r>
    </w:p>
    <w:p w:rsidR="00DA0D2E" w:rsidRDefault="00DA0D2E" w:rsidP="00DA0D2E">
      <w:pPr>
        <w:pStyle w:val="ListParagraph"/>
        <w:numPr>
          <w:ilvl w:val="0"/>
          <w:numId w:val="1"/>
        </w:numPr>
        <w:ind w:left="1080"/>
      </w:pPr>
      <w:r>
        <w:t xml:space="preserve">P168(x,y) </w:t>
      </w:r>
      <w:r>
        <w:rPr>
          <w:rFonts w:ascii="Cambria Math" w:hAnsi="Cambria Math" w:cs="Cambria Math"/>
        </w:rPr>
        <w:t>⇒</w:t>
      </w:r>
      <w:r>
        <w:t xml:space="preserve"> (¬</w:t>
      </w:r>
      <w:r>
        <w:rPr>
          <w:rFonts w:ascii="Cambria Math" w:hAnsi="Cambria Math" w:cs="Cambria Math"/>
        </w:rPr>
        <w:t>∃</w:t>
      </w:r>
      <w:r>
        <w:t xml:space="preserve">z) [E4(z) </w:t>
      </w:r>
      <w:r>
        <w:rPr>
          <w:rFonts w:ascii="Cambria Math" w:hAnsi="Cambria Math" w:cs="Cambria Math"/>
        </w:rPr>
        <w:t>⋀</w:t>
      </w:r>
      <w:r>
        <w:t xml:space="preserve"> P161(</w:t>
      </w:r>
      <w:proofErr w:type="spellStart"/>
      <w:r>
        <w:t>z,x</w:t>
      </w:r>
      <w:proofErr w:type="spellEnd"/>
    </w:p>
    <w:p w:rsidR="00DA0D2E" w:rsidRDefault="00DA0D2E" w:rsidP="00DA0D2E">
      <w:pPr>
        <w:ind w:left="360"/>
      </w:pPr>
      <w:r>
        <w:t>P169:</w:t>
      </w:r>
    </w:p>
    <w:p w:rsidR="00DA0D2E" w:rsidRDefault="00DA0D2E" w:rsidP="00DA0D2E">
      <w:pPr>
        <w:pStyle w:val="ListParagraph"/>
        <w:numPr>
          <w:ilvl w:val="0"/>
          <w:numId w:val="1"/>
        </w:numPr>
        <w:ind w:left="1080"/>
      </w:pPr>
      <w:r>
        <w:t xml:space="preserve">P169(x,y) </w:t>
      </w:r>
      <w:r w:rsidRPr="00BE2C1D">
        <w:rPr>
          <w:rFonts w:ascii="Cambria Math" w:hAnsi="Cambria Math" w:cs="Cambria Math"/>
        </w:rPr>
        <w:t>⇒</w:t>
      </w:r>
      <w:r>
        <w:t xml:space="preserve"> (¬</w:t>
      </w:r>
      <w:r w:rsidRPr="00BE2C1D">
        <w:rPr>
          <w:rFonts w:ascii="Cambria Math" w:hAnsi="Cambria Math" w:cs="Cambria Math"/>
        </w:rPr>
        <w:t>∃</w:t>
      </w:r>
      <w:r>
        <w:t xml:space="preserve">z)[E18(z) </w:t>
      </w:r>
      <w:r w:rsidRPr="00BE2C1D">
        <w:rPr>
          <w:rFonts w:ascii="Cambria Math" w:hAnsi="Cambria Math" w:cs="Cambria Math"/>
        </w:rPr>
        <w:t>⋀</w:t>
      </w:r>
      <w:r>
        <w:t xml:space="preserve"> P196(y,z)] </w:t>
      </w:r>
    </w:p>
    <w:p w:rsidR="00DA0D2E" w:rsidRDefault="00DA0D2E" w:rsidP="00DA0D2E">
      <w:pPr>
        <w:pStyle w:val="ListParagraph"/>
        <w:numPr>
          <w:ilvl w:val="0"/>
          <w:numId w:val="1"/>
        </w:numPr>
        <w:ind w:left="1080"/>
      </w:pPr>
      <w:r>
        <w:t xml:space="preserve">P169(x,y) </w:t>
      </w:r>
      <w:r>
        <w:rPr>
          <w:rFonts w:ascii="Cambria Math" w:hAnsi="Cambria Math" w:cs="Cambria Math"/>
        </w:rPr>
        <w:t>⇒</w:t>
      </w:r>
      <w:r>
        <w:t xml:space="preserve"> ¬ E4(y) </w:t>
      </w:r>
    </w:p>
    <w:p w:rsidR="00DA0D2E" w:rsidRDefault="00DA0D2E" w:rsidP="00DA0D2E">
      <w:pPr>
        <w:ind w:left="360"/>
      </w:pPr>
      <w:r>
        <w:t xml:space="preserve">P170: </w:t>
      </w:r>
    </w:p>
    <w:p w:rsidR="00DA0D2E" w:rsidRDefault="00DA0D2E" w:rsidP="00DA0D2E">
      <w:pPr>
        <w:pStyle w:val="ListParagraph"/>
        <w:numPr>
          <w:ilvl w:val="0"/>
          <w:numId w:val="1"/>
        </w:numPr>
        <w:ind w:left="1080"/>
      </w:pPr>
      <w:r w:rsidRPr="00BE2C1D">
        <w:t xml:space="preserve">P170(x,y) </w:t>
      </w:r>
      <w:r w:rsidRPr="00BE2C1D">
        <w:rPr>
          <w:rFonts w:ascii="Cambria Math" w:hAnsi="Cambria Math" w:cs="Cambria Math"/>
        </w:rPr>
        <w:t>⇒</w:t>
      </w:r>
      <w:r w:rsidRPr="00BE2C1D">
        <w:t xml:space="preserve"> (¬</w:t>
      </w:r>
      <w:r w:rsidRPr="00BE2C1D">
        <w:rPr>
          <w:rFonts w:ascii="Cambria Math" w:hAnsi="Cambria Math" w:cs="Cambria Math"/>
        </w:rPr>
        <w:t>∃</w:t>
      </w:r>
      <w:r w:rsidRPr="00BE2C1D">
        <w:t xml:space="preserve">z)[E2(z) </w:t>
      </w:r>
      <w:r w:rsidRPr="00BE2C1D">
        <w:rPr>
          <w:rFonts w:ascii="Cambria Math" w:hAnsi="Cambria Math" w:cs="Cambria Math"/>
        </w:rPr>
        <w:t>⋀</w:t>
      </w:r>
      <w:r w:rsidRPr="00BE2C1D">
        <w:t xml:space="preserve"> P4(z,y)]</w:t>
      </w:r>
    </w:p>
    <w:p w:rsidR="00DA0D2E" w:rsidRDefault="00DA0D2E" w:rsidP="00DA0D2E"/>
    <w:p w:rsidR="00DA0D2E" w:rsidRDefault="00DA0D2E" w:rsidP="00DA0D2E">
      <w:r>
        <w:t>Keep or deprecate respective CRMgeo properties? Q10 defines place, Q14 defines time, Q16 defines spacetime volume</w:t>
      </w:r>
    </w:p>
    <w:p w:rsidR="00DA0D2E" w:rsidRDefault="00DA0D2E" w:rsidP="00DA0D2E"/>
    <w:p w:rsidR="00DA0D2E" w:rsidRDefault="00DA0D2E" w:rsidP="00DA0D2E">
      <w:r w:rsidRPr="006463BA">
        <w:rPr>
          <w:b/>
        </w:rPr>
        <w:t>Discussion points</w:t>
      </w:r>
      <w:r>
        <w:t xml:space="preserve">: </w:t>
      </w:r>
    </w:p>
    <w:p w:rsidR="00DA0D2E" w:rsidRDefault="00DA0D2E" w:rsidP="00DA0D2E">
      <w:pPr>
        <w:pStyle w:val="ListParagraph"/>
        <w:numPr>
          <w:ilvl w:val="0"/>
          <w:numId w:val="1"/>
        </w:numPr>
      </w:pPr>
      <w:r>
        <w:t xml:space="preserve">Migration paths for deprecated classes/properties have not been declared yet, once the model is stable GH &amp; MD will make sure to provide them. </w:t>
      </w:r>
    </w:p>
    <w:p w:rsidR="00DA0D2E" w:rsidRDefault="00DA0D2E" w:rsidP="00DA0D2E">
      <w:pPr>
        <w:pStyle w:val="ListParagraph"/>
        <w:numPr>
          <w:ilvl w:val="0"/>
          <w:numId w:val="1"/>
        </w:numPr>
      </w:pPr>
      <w:r>
        <w:t xml:space="preserve">If the distinction btw declarative and phenomenal places/timespans/spacetime volumes is implemented in CRMbase too (instead of only in CRMgeo), entails that the scope notes of the three properties in question will have to be adapted to express the partition. </w:t>
      </w:r>
    </w:p>
    <w:p w:rsidR="00DA0D2E" w:rsidRDefault="00DA0D2E" w:rsidP="00DA0D2E"/>
    <w:p w:rsidR="00DA0D2E" w:rsidRDefault="00DA0D2E" w:rsidP="00DA0D2E">
      <w:r w:rsidRPr="00265B62">
        <w:rPr>
          <w:b/>
        </w:rPr>
        <w:t>Decision</w:t>
      </w:r>
      <w:r>
        <w:rPr>
          <w:b/>
        </w:rPr>
        <w:t>s</w:t>
      </w:r>
      <w:r>
        <w:t xml:space="preserve">: </w:t>
      </w:r>
    </w:p>
    <w:p w:rsidR="00DA0D2E" w:rsidRDefault="00DA0D2E" w:rsidP="00DA0D2E">
      <w:pPr>
        <w:pStyle w:val="ListParagraph"/>
        <w:numPr>
          <w:ilvl w:val="0"/>
          <w:numId w:val="2"/>
        </w:numPr>
      </w:pPr>
      <w:r>
        <w:t xml:space="preserve">The SIG voted in favor of MD’s proposal (add the FOL axioms for P168, P169 &amp; P170 and redraft the scope notes accordingly). </w:t>
      </w:r>
    </w:p>
    <w:p w:rsidR="0055322F" w:rsidRDefault="00DA0D2E" w:rsidP="002C6132">
      <w:pPr>
        <w:pStyle w:val="ListParagraph"/>
        <w:numPr>
          <w:ilvl w:val="0"/>
          <w:numId w:val="2"/>
        </w:numPr>
      </w:pPr>
      <w:r>
        <w:t xml:space="preserve">MD &amp; GH prefer to not deprecate Q10, Q14, Q16 from CRMgeo. They will be kept in. </w:t>
      </w:r>
    </w:p>
    <w:p w:rsidR="002C6132" w:rsidRDefault="002C6132" w:rsidP="002C6132"/>
    <w:p w:rsidR="002C6132" w:rsidRPr="002C6132" w:rsidRDefault="002C6132" w:rsidP="002C6132">
      <w:pPr>
        <w:rPr>
          <w:i/>
        </w:rPr>
      </w:pPr>
      <w:bookmarkStart w:id="0" w:name="_GoBack"/>
      <w:r w:rsidRPr="002C6132">
        <w:rPr>
          <w:i/>
        </w:rPr>
        <w:t>Paris, March 2024</w:t>
      </w:r>
      <w:bookmarkEnd w:id="0"/>
    </w:p>
    <w:sectPr w:rsidR="002C6132" w:rsidRPr="002C6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051CF"/>
    <w:multiLevelType w:val="hybridMultilevel"/>
    <w:tmpl w:val="549A32FC"/>
    <w:lvl w:ilvl="0" w:tplc="D694817E">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7C5EB1"/>
    <w:multiLevelType w:val="hybridMultilevel"/>
    <w:tmpl w:val="E820B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D2E"/>
    <w:rsid w:val="002C6132"/>
    <w:rsid w:val="0055322F"/>
    <w:rsid w:val="006414F7"/>
    <w:rsid w:val="00DA0D2E"/>
    <w:rsid w:val="00E52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E871"/>
  <w15:chartTrackingRefBased/>
  <w15:docId w15:val="{2884FCB5-76DB-4850-BFAF-DA0A5097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D2E"/>
  </w:style>
  <w:style w:type="paragraph" w:styleId="Heading2">
    <w:name w:val="heading 2"/>
    <w:basedOn w:val="Normal"/>
    <w:next w:val="Normal"/>
    <w:link w:val="Heading2Char"/>
    <w:uiPriority w:val="9"/>
    <w:unhideWhenUsed/>
    <w:qFormat/>
    <w:rsid w:val="00E52AF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D2E"/>
    <w:rPr>
      <w:color w:val="0563C1" w:themeColor="hyperlink"/>
      <w:u w:val="single"/>
    </w:rPr>
  </w:style>
  <w:style w:type="paragraph" w:styleId="ListParagraph">
    <w:name w:val="List Paragraph"/>
    <w:basedOn w:val="Normal"/>
    <w:uiPriority w:val="34"/>
    <w:qFormat/>
    <w:rsid w:val="00DA0D2E"/>
    <w:pPr>
      <w:ind w:left="720"/>
      <w:contextualSpacing/>
    </w:pPr>
  </w:style>
  <w:style w:type="character" w:styleId="FollowedHyperlink">
    <w:name w:val="FollowedHyperlink"/>
    <w:basedOn w:val="DefaultParagraphFont"/>
    <w:uiPriority w:val="99"/>
    <w:semiHidden/>
    <w:unhideWhenUsed/>
    <w:rsid w:val="00DA0D2E"/>
    <w:rPr>
      <w:color w:val="954F72" w:themeColor="followedHyperlink"/>
      <w:u w:val="single"/>
    </w:rPr>
  </w:style>
  <w:style w:type="character" w:customStyle="1" w:styleId="Heading2Char">
    <w:name w:val="Heading 2 Char"/>
    <w:basedOn w:val="DefaultParagraphFont"/>
    <w:link w:val="Heading2"/>
    <w:uiPriority w:val="9"/>
    <w:rsid w:val="00E52AF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idoc-crm.org/sites/default/files/Suggested%20changes%20to%20CRMgeo1_2_20240215.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3</cp:revision>
  <dcterms:created xsi:type="dcterms:W3CDTF">2024-05-13T07:18:00Z</dcterms:created>
  <dcterms:modified xsi:type="dcterms:W3CDTF">2024-05-13T07:19:00Z</dcterms:modified>
</cp:coreProperties>
</file>