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BC" w:rsidRDefault="00567DBC" w:rsidP="00567DBC">
      <w:pPr>
        <w:pStyle w:val="Heading1"/>
      </w:pPr>
      <w:r>
        <w:t>Issue 513 – P198</w:t>
      </w:r>
    </w:p>
    <w:p w:rsidR="00567DBC" w:rsidRDefault="00567DBC" w:rsidP="00567DBC">
      <w:r>
        <w:t xml:space="preserve">The sig reviewed the </w:t>
      </w:r>
      <w:r w:rsidR="00CE3DBF">
        <w:t xml:space="preserve">updates </w:t>
      </w:r>
      <w:proofErr w:type="gramStart"/>
      <w:r w:rsidR="00CE3DBF">
        <w:t xml:space="preserve">of </w:t>
      </w:r>
      <w:r>
        <w:t xml:space="preserve"> the</w:t>
      </w:r>
      <w:proofErr w:type="gramEnd"/>
      <w:r>
        <w:t xml:space="preserve"> examples section of P198 holds or supports –HW by RS. A vote was called to accept the changes proposed. </w:t>
      </w:r>
      <w:bookmarkStart w:id="0" w:name="_GoBack"/>
      <w:bookmarkEnd w:id="0"/>
    </w:p>
    <w:p w:rsidR="00567DBC" w:rsidRDefault="00567DBC" w:rsidP="00567DBC">
      <w:r w:rsidRPr="009C2A74">
        <w:rPr>
          <w:b/>
          <w:bCs/>
        </w:rPr>
        <w:t>Note</w:t>
      </w:r>
      <w:r>
        <w:t xml:space="preserve">: the hierarchy implicated by the examples only captures the physical containership. The intellectual arrangement could be discussed in a different issue –if necessary. </w:t>
      </w:r>
    </w:p>
    <w:p w:rsidR="00567DBC" w:rsidRDefault="00567DBC" w:rsidP="00567DBC">
      <w:pPr>
        <w:spacing w:after="0"/>
      </w:pPr>
      <w:r w:rsidRPr="00C14B47">
        <w:rPr>
          <w:b/>
        </w:rPr>
        <w:t>VOTE:</w:t>
      </w:r>
      <w:r>
        <w:t xml:space="preserve"> update the examples –replace existing ones with the ones proposed by RS. </w:t>
      </w:r>
    </w:p>
    <w:p w:rsidR="00567DBC" w:rsidRDefault="00567DBC" w:rsidP="00567DBC">
      <w:pPr>
        <w:spacing w:after="0"/>
      </w:pPr>
      <w:r>
        <w:t>In favor: 7</w:t>
      </w:r>
    </w:p>
    <w:p w:rsidR="00567DBC" w:rsidRDefault="00567DBC" w:rsidP="00567DBC">
      <w:pPr>
        <w:spacing w:after="0"/>
      </w:pPr>
      <w:r>
        <w:t>Against: 0</w:t>
      </w:r>
    </w:p>
    <w:p w:rsidR="00567DBC" w:rsidRDefault="00567DBC" w:rsidP="00567DBC">
      <w:r>
        <w:t>Outcome: Proposal accepted – The examples changed</w:t>
      </w:r>
    </w:p>
    <w:p w:rsidR="00567DBC" w:rsidRDefault="00567DBC" w:rsidP="00567DBC">
      <w:pPr>
        <w:pStyle w:val="Heading3"/>
      </w:pPr>
      <w:r>
        <w:t xml:space="preserve">From (OLD) </w:t>
      </w:r>
    </w:p>
    <w:p w:rsidR="00567DBC" w:rsidRDefault="00567DBC" w:rsidP="00567DBC">
      <w:r w:rsidRPr="00B96A1D">
        <w:t xml:space="preserve">Archival folder “1” (E22) </w:t>
      </w:r>
      <w:r w:rsidRPr="00B96A1D">
        <w:rPr>
          <w:i/>
        </w:rPr>
        <w:t>holds or supports</w:t>
      </w:r>
      <w:r w:rsidRPr="00B96A1D">
        <w:t xml:space="preserve"> the piece of paper (E22) carrying the text of a letter from </w:t>
      </w:r>
      <w:proofErr w:type="spellStart"/>
      <w:r w:rsidRPr="00B96A1D">
        <w:t>Alloway</w:t>
      </w:r>
      <w:proofErr w:type="spellEnd"/>
      <w:r w:rsidRPr="00B96A1D">
        <w:t xml:space="preserve"> to Sleigh written in 1953</w:t>
      </w:r>
    </w:p>
    <w:p w:rsidR="00567DBC" w:rsidRDefault="00567DBC" w:rsidP="00567DBC">
      <w:r w:rsidRPr="00B96A1D">
        <w:t xml:space="preserve">Archival box "6" (E22) </w:t>
      </w:r>
      <w:r w:rsidRPr="00B96A1D">
        <w:rPr>
          <w:i/>
        </w:rPr>
        <w:t>holds or supports</w:t>
      </w:r>
      <w:r w:rsidRPr="00B96A1D">
        <w:t xml:space="preserve"> the archival folder "1" (E22) </w:t>
      </w:r>
    </w:p>
    <w:p w:rsidR="00567DBC" w:rsidRPr="00B96A1D" w:rsidRDefault="00567DBC" w:rsidP="00567DBC">
      <w:r w:rsidRPr="00B96A1D">
        <w:t>Bookshelf “GRI.L</w:t>
      </w:r>
      <w:proofErr w:type="gramStart"/>
      <w:r w:rsidRPr="00B96A1D">
        <w:t>2.c.</w:t>
      </w:r>
      <w:proofErr w:type="gramEnd"/>
      <w:r w:rsidRPr="00B96A1D">
        <w:t>1” (E22</w:t>
      </w:r>
      <w:r>
        <w:t>)</w:t>
      </w:r>
      <w:r w:rsidRPr="00B96A1D">
        <w:t xml:space="preserve"> </w:t>
      </w:r>
      <w:r w:rsidRPr="00B96A1D">
        <w:rPr>
          <w:i/>
        </w:rPr>
        <w:t xml:space="preserve">holds or supports </w:t>
      </w:r>
      <w:r w:rsidRPr="00B96A1D">
        <w:t>the copy "N582.M25 A627 2015" of the book titled “The J. Paul Getty Museum handbook of the collection” (E22)</w:t>
      </w:r>
    </w:p>
    <w:p w:rsidR="00567DBC" w:rsidRDefault="00567DBC" w:rsidP="00567DBC">
      <w:pPr>
        <w:pStyle w:val="Heading3"/>
      </w:pPr>
      <w:r>
        <w:t>To (NEW)</w:t>
      </w:r>
    </w:p>
    <w:p w:rsidR="00567DBC" w:rsidRDefault="00567DBC" w:rsidP="00567DBC">
      <w:r>
        <w:t xml:space="preserve">Archival folder “6” (E22) </w:t>
      </w:r>
      <w:r w:rsidRPr="00C14B47">
        <w:rPr>
          <w:i/>
        </w:rPr>
        <w:t>holds or supports</w:t>
      </w:r>
      <w:r>
        <w:t xml:space="preserve"> the piece of paper (E22) carrying the text of a letter from Lawrence </w:t>
      </w:r>
      <w:proofErr w:type="spellStart"/>
      <w:r>
        <w:t>Alloway</w:t>
      </w:r>
      <w:proofErr w:type="spellEnd"/>
      <w:r>
        <w:t xml:space="preserve"> to Sylvia Sleigh </w:t>
      </w:r>
      <w:r>
        <w:br/>
        <w:t>[reference:</w:t>
      </w:r>
      <w:hyperlink r:id="rId6" w:history="1">
        <w:r w:rsidRPr="00411108">
          <w:rPr>
            <w:rStyle w:val="Hyperlink"/>
          </w:rPr>
          <w:t>http://archives2.getty.edu:8082/xtf/view?docId=ead/2003.M.46/2003.M.46.xml;chunk.id=aspace_ref12_kf7;brand=default</w:t>
        </w:r>
      </w:hyperlink>
      <w:r>
        <w:t xml:space="preserve"> </w:t>
      </w:r>
      <w:r w:rsidRPr="00D53AA0">
        <w:rPr>
          <w:highlight w:val="yellow"/>
        </w:rPr>
        <w:t>[2] ]</w:t>
      </w:r>
      <w:r>
        <w:rPr>
          <w:rStyle w:val="FootnoteReference"/>
          <w:highlight w:val="yellow"/>
        </w:rPr>
        <w:footnoteReference w:id="1"/>
      </w:r>
    </w:p>
    <w:p w:rsidR="00567DBC" w:rsidRDefault="00567DBC" w:rsidP="00567DBC">
      <w:r>
        <w:t xml:space="preserve">Archival folder "17" (E22) </w:t>
      </w:r>
      <w:r w:rsidRPr="00C14B47">
        <w:rPr>
          <w:i/>
        </w:rPr>
        <w:t>holds or supports the</w:t>
      </w:r>
      <w:r>
        <w:t xml:space="preserve"> daguerreotype (E22) that shows the image of Henry Ward Beecher as a young man </w:t>
      </w:r>
      <w:r>
        <w:br/>
        <w:t>[reference:</w:t>
      </w:r>
      <w:hyperlink r:id="rId7" w:history="1">
        <w:r w:rsidRPr="00411108">
          <w:rPr>
            <w:rStyle w:val="Hyperlink"/>
          </w:rPr>
          <w:t>https://archives.yale.edu/repositories/12/archival_objects/1402266</w:t>
        </w:r>
      </w:hyperlink>
      <w:r>
        <w:t xml:space="preserve"> </w:t>
      </w:r>
      <w:r w:rsidRPr="00D53AA0">
        <w:rPr>
          <w:highlight w:val="yellow"/>
        </w:rPr>
        <w:t xml:space="preserve">[3] </w:t>
      </w:r>
      <w:r>
        <w:t>]</w:t>
      </w:r>
      <w:r w:rsidRPr="00C14B47">
        <w:rPr>
          <w:rStyle w:val="FootnoteReference"/>
          <w:highlight w:val="yellow"/>
        </w:rPr>
        <w:t xml:space="preserve"> </w:t>
      </w:r>
      <w:r>
        <w:rPr>
          <w:rStyle w:val="FootnoteReference"/>
          <w:highlight w:val="yellow"/>
        </w:rPr>
        <w:footnoteReference w:id="2"/>
      </w:r>
    </w:p>
    <w:p w:rsidR="00567DBC" w:rsidRDefault="00567DBC" w:rsidP="00567DBC">
      <w:r>
        <w:t xml:space="preserve">Box "88" (E22) </w:t>
      </w:r>
      <w:r w:rsidRPr="00C14B47">
        <w:rPr>
          <w:i/>
        </w:rPr>
        <w:t>holds or supports</w:t>
      </w:r>
      <w:r>
        <w:t xml:space="preserve"> folder "17" (E22) </w:t>
      </w:r>
      <w:r w:rsidRPr="00C14B47">
        <w:t>[reference:</w:t>
      </w:r>
      <w:hyperlink r:id="rId8" w:history="1">
        <w:r w:rsidRPr="00C14B47">
          <w:rPr>
            <w:rStyle w:val="Hyperlink"/>
          </w:rPr>
          <w:t>https://archives.yale.edu/repositories/12/archival_objects/1402266</w:t>
        </w:r>
      </w:hyperlink>
      <w:r w:rsidRPr="00C14B47">
        <w:t xml:space="preserve"> [3] ]</w:t>
      </w:r>
      <w:r w:rsidRPr="00C14B47" w:rsidDel="00C14B47">
        <w:t xml:space="preserve"> </w:t>
      </w:r>
    </w:p>
    <w:p w:rsidR="00567DBC" w:rsidRDefault="00567DBC" w:rsidP="00567DBC">
      <w:r>
        <w:t xml:space="preserve">Bookshelf “GRI-708.1” (E22) </w:t>
      </w:r>
      <w:r w:rsidRPr="00C14B47">
        <w:rPr>
          <w:i/>
        </w:rPr>
        <w:t>holds or supports</w:t>
      </w:r>
      <w:r>
        <w:t xml:space="preserve"> the book entitled “Catalog of Paintings in the J. Paul Getty Museum” (E22)</w:t>
      </w:r>
    </w:p>
    <w:p w:rsidR="006C16C1" w:rsidRDefault="00630DC2"/>
    <w:sectPr w:rsidR="006C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C2" w:rsidRDefault="00630DC2" w:rsidP="00567DBC">
      <w:pPr>
        <w:spacing w:after="0" w:line="240" w:lineRule="auto"/>
      </w:pPr>
      <w:r>
        <w:separator/>
      </w:r>
    </w:p>
  </w:endnote>
  <w:endnote w:type="continuationSeparator" w:id="0">
    <w:p w:rsidR="00630DC2" w:rsidRDefault="00630DC2" w:rsidP="005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C2" w:rsidRDefault="00630DC2" w:rsidP="00567DBC">
      <w:pPr>
        <w:spacing w:after="0" w:line="240" w:lineRule="auto"/>
      </w:pPr>
      <w:r>
        <w:separator/>
      </w:r>
    </w:p>
  </w:footnote>
  <w:footnote w:type="continuationSeparator" w:id="0">
    <w:p w:rsidR="00630DC2" w:rsidRDefault="00630DC2" w:rsidP="00567DBC">
      <w:pPr>
        <w:spacing w:after="0" w:line="240" w:lineRule="auto"/>
      </w:pPr>
      <w:r>
        <w:continuationSeparator/>
      </w:r>
    </w:p>
  </w:footnote>
  <w:footnote w:id="1">
    <w:p w:rsidR="00567DBC" w:rsidRDefault="00567DBC" w:rsidP="00567DBC">
      <w:pPr>
        <w:pStyle w:val="FootnoteText"/>
      </w:pPr>
      <w:r>
        <w:rPr>
          <w:rStyle w:val="FootnoteReference"/>
        </w:rPr>
        <w:footnoteRef/>
      </w:r>
      <w:r>
        <w:t xml:space="preserve"> what’s with the numbers?</w:t>
      </w:r>
    </w:p>
  </w:footnote>
  <w:footnote w:id="2">
    <w:p w:rsidR="00567DBC" w:rsidRDefault="00567DBC" w:rsidP="00567DBC">
      <w:pPr>
        <w:pStyle w:val="FootnoteText"/>
      </w:pPr>
      <w:r>
        <w:rPr>
          <w:rStyle w:val="FootnoteReference"/>
        </w:rPr>
        <w:footnoteRef/>
      </w:r>
      <w:r>
        <w:t xml:space="preserve"> what’s with the numbers?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F"/>
    <w:rsid w:val="002C79A6"/>
    <w:rsid w:val="00567DBC"/>
    <w:rsid w:val="00630DC2"/>
    <w:rsid w:val="0090101A"/>
    <w:rsid w:val="00950AAF"/>
    <w:rsid w:val="00B218E1"/>
    <w:rsid w:val="00C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A073"/>
  <w15:chartTrackingRefBased/>
  <w15:docId w15:val="{553761BB-88C0-42F1-B12E-7DBF2D7B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BC"/>
  </w:style>
  <w:style w:type="paragraph" w:styleId="Heading1">
    <w:name w:val="heading 1"/>
    <w:basedOn w:val="Normal"/>
    <w:next w:val="Normal"/>
    <w:link w:val="Heading1Char"/>
    <w:uiPriority w:val="9"/>
    <w:qFormat/>
    <w:rsid w:val="0056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D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7D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DB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7D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D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7DB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67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yale.edu/repositories/12/archival_objects/14022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s.yale.edu/repositories/12/archival_objects/14022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es2.getty.edu:8082/xtf/view?docId=ead/2003.M.46/2003.M.46.xml;chunk.id=aspace_ref12_kf7;brand=defau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Bekiari Xrysoula</dc:creator>
  <cp:keywords/>
  <dc:description/>
  <cp:lastModifiedBy>Bekiari Xrysoula</cp:lastModifiedBy>
  <cp:revision>3</cp:revision>
  <dcterms:created xsi:type="dcterms:W3CDTF">2021-01-08T12:34:00Z</dcterms:created>
  <dcterms:modified xsi:type="dcterms:W3CDTF">2021-01-08T12:37:00Z</dcterms:modified>
</cp:coreProperties>
</file>