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What is CRMsoc</w:t>
      </w:r>
    </w:p>
    <w:p>
      <w:pPr>
        <w:pStyle w:val="Normal"/>
        <w:rPr/>
      </w:pPr>
      <w:r>
        <w:rPr/>
      </w:r>
    </w:p>
    <w:p>
      <w:pPr>
        <w:pStyle w:val="Normal"/>
        <w:rPr/>
      </w:pPr>
      <w:r>
        <w:rPr/>
        <w:t>CRMsoc is an extension to the CIDOC CRM aimed at expanding the expressivity of the standard relative to the representation of conventionally grounded, socially constructed facts and their foundation in intentionality. In historical and social sciences, and increasingly in cultural heritage studies as they encounter the challenges of the decolonialist turn, it is typical to record and analyze the context which grounds and supports the commitment to socially constituted facts (names, memberships, ownership, rights, classifications, etc.). For facts which are established by convention as opposed to pure spatio-temporal facts, it is typically important for historical research to record the constituent actors, events, social conventions and the temporal boundaries which ground and characterize their original constitution and which support their continued existence. The purpose of this extension is thus to enable the representation and exchange of information regarding the social context and identity of conventional facts and the intentionality of actors for the exchange of said information in an objective and uniform manner.</w:t>
      </w:r>
    </w:p>
    <w:p>
      <w:pPr>
        <w:pStyle w:val="Normal"/>
        <w:rPr/>
      </w:pPr>
      <w:r>
        <w:rPr/>
      </w:r>
    </w:p>
    <w:p>
      <w:pPr>
        <w:pStyle w:val="Normal"/>
        <w:rPr/>
      </w:pPr>
      <w:r>
        <w:rPr/>
        <w:t>CRMsoc provides an extension and overlay of CRMbase that delivers an intention-centric extension of temporal classes for the representation of the commitment of individuals and social groups to conventional facts as well as enabling the modelling of the conventional actions which establish or de-establish such facts.</w:t>
      </w:r>
    </w:p>
    <w:p>
      <w:pPr>
        <w:pStyle w:val="Normal"/>
        <w:rPr/>
      </w:pPr>
      <w:r>
        <w:rPr/>
      </w:r>
    </w:p>
    <w:p>
      <w:pPr>
        <w:pStyle w:val="Normal"/>
        <w:rPr/>
      </w:pPr>
      <w:r>
        <w:rPr/>
        <w:t>What is the idea?</w:t>
      </w:r>
    </w:p>
    <w:p>
      <w:pPr>
        <w:pStyle w:val="Normal"/>
        <w:rPr/>
      </w:pPr>
      <w:r>
        <w:rPr/>
      </w:r>
    </w:p>
    <w:p>
      <w:pPr>
        <w:pStyle w:val="Normal"/>
        <w:rPr/>
      </w:pPr>
      <w:r>
        <w:rPr/>
        <w:t xml:space="preserve">Historians, social scientists and cultural heritage specialists record and are concerned to understand, track and explain the evolution of socially constituted facts and other intentional phenomena like reading, discussing or voting. Conventionally attributed facts have a different ontological nature to physically established facts, being grounded in the communal epistemic commitment of a group to ‘something being the case’ called ‘social or collective representations’ in contemporary social sciences. The notion of intentionality, of taking something to be the case in the context of specific social representations, is called upon to allow the modelling of a rich set of relations required by researchers to understand when a fact or intentional phenomenon was the case, for whom and under what conditions. This extension thus allows the argumentation over empirically retrievable facts regarding the conventional agreement of groups about characteristics of entities over time and how these facts were established, maintained or de-established. </w:t>
      </w:r>
    </w:p>
    <w:p>
      <w:pPr>
        <w:pStyle w:val="Normal"/>
        <w:rPr/>
      </w:pPr>
      <w:r>
        <w:rPr/>
      </w:r>
    </w:p>
    <w:p>
      <w:pPr>
        <w:pStyle w:val="Normal"/>
        <w:rPr/>
      </w:pPr>
      <w:r>
        <w:rPr/>
        <w:t>This extension thus enriches the overall expressivity of CIDOC CRM for researchers and professionals for whom the parameters of the establishment of social fact are an object of direct study or have direct impact on their understanding of wider networks of knowledge. It is based on standard concepts in social philosophy and social psychology, notably the notions of intentionality and social representations, in order to propose a comprehensive perspective and without adopting the viewpoint of a specific author or school of thought.</w:t>
      </w:r>
    </w:p>
    <w:p>
      <w:pPr>
        <w:pStyle w:val="Normal"/>
        <w:jc w:val="right"/>
        <w:rPr/>
      </w:pPr>
      <w:r>
        <w:rPr/>
      </w:r>
    </w:p>
    <w:p>
      <w:pPr>
        <w:pStyle w:val="Normal"/>
        <w:rPr/>
      </w:pPr>
      <w:r>
        <w:rPr/>
      </w:r>
    </w:p>
    <w:p>
      <w:pPr>
        <w:pStyle w:val="Normal"/>
        <w:rPr/>
      </w:pPr>
      <w:r>
        <w:rPr/>
        <w:t xml:space="preserve">Reference literature </w:t>
      </w:r>
      <w:r>
        <w:rPr/>
        <w:t>(selection)</w:t>
      </w:r>
      <w:r>
        <w:rPr/>
        <w:t>:</w:t>
      </w:r>
    </w:p>
    <w:p>
      <w:pPr>
        <w:pStyle w:val="Normal"/>
        <w:rPr/>
      </w:pPr>
      <w:r>
        <w:rPr/>
      </w:r>
    </w:p>
    <w:p>
      <w:pPr>
        <w:pStyle w:val="Normal"/>
        <w:rPr/>
      </w:pPr>
      <w:r>
        <w:rPr/>
        <w:t xml:space="preserve">Gallotti Mattia and Michael John (éds.), </w:t>
      </w:r>
      <w:r>
        <w:rPr>
          <w:i/>
        </w:rPr>
        <w:t>Perspectives on Social Ontology and Social Cognition</w:t>
      </w:r>
      <w:r>
        <w:rPr/>
        <w:t>, Dordrecht, Springer Netherlands, 2014.</w:t>
      </w:r>
    </w:p>
    <w:p>
      <w:pPr>
        <w:pStyle w:val="Normal"/>
        <w:rPr/>
      </w:pPr>
      <w:r>
        <w:rPr/>
        <w:t xml:space="preserve">Sammut Gordon et al. (éds.), </w:t>
      </w:r>
      <w:r>
        <w:rPr>
          <w:i/>
        </w:rPr>
        <w:t>The Cambridge Handbook of Social Representations</w:t>
      </w:r>
      <w:r>
        <w:rPr/>
        <w:t>, Cambridge, University Press, 2015.</w:t>
      </w:r>
    </w:p>
    <w:p>
      <w:pPr>
        <w:pStyle w:val="Normal"/>
        <w:spacing w:lineRule="auto" w:line="324"/>
        <w:rPr/>
      </w:pPr>
      <w:r>
        <w:rPr/>
        <w:t xml:space="preserve">Searle John, </w:t>
      </w:r>
      <w:r>
        <w:rPr>
          <w:i/>
        </w:rPr>
        <w:t>Making the Social World: The Structure of Human Civilization</w:t>
      </w:r>
      <w:r>
        <w:rPr/>
        <w:t>, Oxford University Press, 2010.</w:t>
      </w:r>
    </w:p>
    <w:p>
      <w:pPr>
        <w:pStyle w:val="Normal"/>
        <w:rPr/>
      </w:pPr>
      <w:r>
        <w:rPr>
          <w:i/>
        </w:rPr>
        <w:t xml:space="preserve">The Stanford Encyclopedia of Philosophy </w:t>
      </w:r>
      <w:r>
        <w:rPr/>
        <w:t>(Fall 2021 Edition), Edward N. Zalta (ed.) (online) (especially entries: Collective Intentionality, Mental Representation, Consciousness and Intentionality, Social Norms, etc.)</w:t>
      </w:r>
    </w:p>
    <w:p>
      <w:pPr>
        <w:pStyle w:val="Normal"/>
        <w:spacing w:lineRule="auto" w:line="331"/>
        <w:rPr/>
      </w:pPr>
      <w:r>
        <w:rPr/>
        <w:t xml:space="preserve">Thomas T. (ed.), </w:t>
      </w:r>
      <w:r>
        <w:rPr>
          <w:i/>
        </w:rPr>
        <w:t>Encyclopedia of critical psychology</w:t>
      </w:r>
      <w:r>
        <w:rPr/>
        <w:t xml:space="preserve"> (New York: Springer Reference, 2014) (especially entries: Interobjectivity; Social Constructionism; Social Representations; Socialisation).</w:t>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75"/>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en-US" w:eastAsia="zh-CN" w:bidi="hi-IN"/>
    </w:rPr>
  </w:style>
  <w:style w:type="paragraph" w:styleId="Titre1">
    <w:name w:val="Heading 1"/>
    <w:basedOn w:val="Normal1"/>
    <w:next w:val="Normal"/>
    <w:qFormat/>
    <w:pPr>
      <w:keepNext w:val="true"/>
      <w:keepLines/>
      <w:pageBreakBefore w:val="false"/>
      <w:spacing w:lineRule="auto" w:line="240" w:before="400" w:after="120"/>
    </w:pPr>
    <w:rPr>
      <w:sz w:val="40"/>
      <w:szCs w:val="40"/>
    </w:rPr>
  </w:style>
  <w:style w:type="paragraph" w:styleId="Titre2">
    <w:name w:val="Heading 2"/>
    <w:basedOn w:val="Normal1"/>
    <w:next w:val="Normal"/>
    <w:qFormat/>
    <w:pPr>
      <w:keepNext w:val="true"/>
      <w:keepLines/>
      <w:pageBreakBefore w:val="false"/>
      <w:spacing w:lineRule="auto" w:line="240" w:before="360" w:after="120"/>
    </w:pPr>
    <w:rPr>
      <w:b w:val="false"/>
      <w:sz w:val="32"/>
      <w:szCs w:val="32"/>
    </w:rPr>
  </w:style>
  <w:style w:type="paragraph" w:styleId="Titre3">
    <w:name w:val="Heading 3"/>
    <w:basedOn w:val="Normal1"/>
    <w:next w:val="Normal"/>
    <w:qFormat/>
    <w:pPr>
      <w:keepNext w:val="true"/>
      <w:keepLines/>
      <w:pageBreakBefore w:val="false"/>
      <w:spacing w:lineRule="auto" w:line="240" w:before="320" w:after="80"/>
    </w:pPr>
    <w:rPr>
      <w:b w:val="false"/>
      <w:color w:val="434343"/>
      <w:sz w:val="28"/>
      <w:szCs w:val="28"/>
    </w:rPr>
  </w:style>
  <w:style w:type="paragraph" w:styleId="Titre4">
    <w:name w:val="Heading 4"/>
    <w:basedOn w:val="Normal1"/>
    <w:next w:val="Normal"/>
    <w:qFormat/>
    <w:pPr>
      <w:keepNext w:val="true"/>
      <w:keepLines/>
      <w:pageBreakBefore w:val="false"/>
      <w:spacing w:lineRule="auto" w:line="240" w:before="280" w:after="80"/>
    </w:pPr>
    <w:rPr>
      <w:color w:val="666666"/>
      <w:sz w:val="24"/>
      <w:szCs w:val="24"/>
    </w:rPr>
  </w:style>
  <w:style w:type="paragraph" w:styleId="Titre5">
    <w:name w:val="Heading 5"/>
    <w:basedOn w:val="Normal1"/>
    <w:next w:val="Normal"/>
    <w:qFormat/>
    <w:pPr>
      <w:keepNext w:val="true"/>
      <w:keepLines/>
      <w:pageBreakBefore w:val="false"/>
      <w:spacing w:lineRule="auto" w:line="240" w:before="240" w:after="80"/>
    </w:pPr>
    <w:rPr>
      <w:color w:val="666666"/>
      <w:sz w:val="22"/>
      <w:szCs w:val="22"/>
    </w:rPr>
  </w:style>
  <w:style w:type="paragraph" w:styleId="Titre6">
    <w:name w:val="Heading 6"/>
    <w:basedOn w:val="Normal1"/>
    <w:next w:val="Normal"/>
    <w:qFormat/>
    <w:pPr>
      <w:keepNext w:val="true"/>
      <w:keepLines/>
      <w:pageBreakBefore w:val="false"/>
      <w:spacing w:lineRule="auto" w:line="240" w:before="240" w:after="80"/>
    </w:pPr>
    <w:rPr>
      <w:i/>
      <w:color w:val="666666"/>
      <w:sz w:val="22"/>
      <w:szCs w:val="22"/>
    </w:rPr>
  </w:style>
  <w:style w:type="paragraph" w:styleId="Titre">
    <w:name w:val="Titre"/>
    <w:basedOn w:val="Normal"/>
    <w:next w:val="Corpsdetexte"/>
    <w:qFormat/>
    <w:pPr>
      <w:keepNext w:val="true"/>
      <w:spacing w:before="240" w:after="120"/>
    </w:pPr>
    <w:rPr>
      <w:rFonts w:ascii="Liberation Sans" w:hAnsi="Liberation Sans" w:eastAsia="Arial Unicode MS"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default="1">
    <w:name w:val="LO-normal"/>
    <w:qFormat/>
    <w:pPr>
      <w:widowControl/>
      <w:bidi w:val="0"/>
      <w:jc w:val="left"/>
    </w:pPr>
    <w:rPr>
      <w:rFonts w:ascii="Arial" w:hAnsi="Arial" w:eastAsia="Arial" w:cs="Arial"/>
      <w:color w:val="auto"/>
      <w:kern w:val="0"/>
      <w:sz w:val="22"/>
      <w:szCs w:val="22"/>
      <w:lang w:val="en-US" w:eastAsia="zh-CN" w:bidi="hi-IN"/>
    </w:rPr>
  </w:style>
  <w:style w:type="paragraph" w:styleId="Titreprincipal">
    <w:name w:val="Title"/>
    <w:basedOn w:val="Normal1"/>
    <w:next w:val="Normal"/>
    <w:qFormat/>
    <w:pPr>
      <w:keepNext w:val="true"/>
      <w:keepLines/>
      <w:pageBreakBefore w:val="false"/>
      <w:spacing w:lineRule="auto" w:line="240" w:before="0" w:after="60"/>
    </w:pPr>
    <w:rPr>
      <w:sz w:val="52"/>
      <w:szCs w:val="52"/>
    </w:rPr>
  </w:style>
  <w:style w:type="paragraph" w:styleId="Soustitre">
    <w:name w:val="Subtitle"/>
    <w:basedOn w:val="Normal1"/>
    <w:next w:val="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LibreOffice/6.0.6.2$MacOSX_X86_64 LibreOffice_project/0c292870b25a325b5ed35f6b45599d2ea4458e77</Application>
  <Pages>2</Pages>
  <Words>541</Words>
  <Characters>3337</Characters>
  <CharactersWithSpaces>3867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fr-CH</dc:language>
  <cp:lastModifiedBy>Francesco</cp:lastModifiedBy>
  <dcterms:modified xsi:type="dcterms:W3CDTF">2022-02-01T13:13:06Z</dcterms:modified>
  <cp:revision>1</cp:revision>
  <dc:subject/>
  <dc:title/>
</cp:coreProperties>
</file>