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A0BE" w14:textId="77777777" w:rsidR="005249C0" w:rsidRDefault="005249C0" w:rsidP="005249C0">
      <w:pPr>
        <w:pStyle w:val="Heading3"/>
      </w:pPr>
      <w:bookmarkStart w:id="0" w:name="_Toc142061755"/>
      <w:r>
        <w:t>Issue 583</w:t>
      </w:r>
      <w:bookmarkEnd w:id="0"/>
      <w:r>
        <w:t xml:space="preserve"> 55</w:t>
      </w:r>
      <w:r w:rsidRPr="005249C0">
        <w:rPr>
          <w:vertAlign w:val="superscript"/>
        </w:rPr>
        <w:t>th</w:t>
      </w:r>
      <w:r>
        <w:t xml:space="preserve"> SIG meeting</w:t>
      </w:r>
    </w:p>
    <w:p w14:paraId="60436945" w14:textId="77777777" w:rsidR="005249C0" w:rsidRDefault="005249C0" w:rsidP="005249C0">
      <w:pPr>
        <w:rPr>
          <w:lang w:bidi="ar-SA"/>
        </w:rPr>
      </w:pPr>
      <w:r>
        <w:rPr>
          <w:lang w:bidi="ar-SA"/>
        </w:rPr>
        <w:t xml:space="preserve">The SIG reviewed MD’s proposal to introduce a modeling construct in CRMsci V2.1 and approved it. The classes/properties concerned immediately follow: </w:t>
      </w:r>
    </w:p>
    <w:p w14:paraId="152A6A83" w14:textId="24F88361" w:rsidR="005249C0" w:rsidRDefault="003F6E44" w:rsidP="005249C0">
      <w:pPr>
        <w:pStyle w:val="ListParagraph"/>
        <w:numPr>
          <w:ilvl w:val="0"/>
          <w:numId w:val="2"/>
        </w:numPr>
        <w:rPr>
          <w:lang w:bidi="ar-SA"/>
        </w:rPr>
      </w:pPr>
      <w:hyperlink w:anchor="_Sxx2_Relative_Dimension" w:history="1">
        <w:r w:rsidR="005249C0" w:rsidRPr="00B350F5">
          <w:rPr>
            <w:rStyle w:val="Hyperlink"/>
            <w:lang w:bidi="ar-SA"/>
          </w:rPr>
          <w:t>Sxx2 Relative Dimension</w:t>
        </w:r>
      </w:hyperlink>
      <w:r w:rsidR="005249C0">
        <w:rPr>
          <w:lang w:bidi="ar-SA"/>
        </w:rPr>
        <w:t xml:space="preserve"> (IsA E54 Dimension), and corresponding property</w:t>
      </w:r>
    </w:p>
    <w:p w14:paraId="1744F364" w14:textId="1DE58BCD" w:rsidR="005249C0" w:rsidRDefault="003F6E44" w:rsidP="005249C0">
      <w:pPr>
        <w:pStyle w:val="ListParagraph"/>
        <w:numPr>
          <w:ilvl w:val="1"/>
          <w:numId w:val="2"/>
        </w:numPr>
        <w:rPr>
          <w:lang w:bidi="ar-SA"/>
        </w:rPr>
      </w:pPr>
      <w:hyperlink w:anchor="_Oxx6_is_relative_1" w:history="1">
        <w:r w:rsidR="005249C0" w:rsidRPr="00B350F5">
          <w:rPr>
            <w:rStyle w:val="Hyperlink"/>
            <w:lang w:bidi="ar-SA"/>
          </w:rPr>
          <w:t>Oxx6 is relative to (has relative dimension)</w:t>
        </w:r>
      </w:hyperlink>
      <w:r w:rsidR="005249C0">
        <w:rPr>
          <w:lang w:bidi="ar-SA"/>
        </w:rPr>
        <w:t>: S15 Observable Entity [IsA O12 has dimension (is dimension of)]</w:t>
      </w:r>
    </w:p>
    <w:p w14:paraId="4B3A07F6" w14:textId="12460A73" w:rsidR="005249C0" w:rsidRDefault="003F6E44" w:rsidP="005249C0">
      <w:pPr>
        <w:pStyle w:val="ListParagraph"/>
        <w:numPr>
          <w:ilvl w:val="0"/>
          <w:numId w:val="2"/>
        </w:numPr>
        <w:rPr>
          <w:lang w:bidi="ar-SA"/>
        </w:rPr>
      </w:pPr>
      <w:hyperlink w:anchor="_Sxx3_Angle_(IsA" w:history="1">
        <w:r w:rsidR="005249C0" w:rsidRPr="00B350F5">
          <w:rPr>
            <w:rStyle w:val="Hyperlink"/>
            <w:lang w:bidi="ar-SA"/>
          </w:rPr>
          <w:t>Sxx3 Angle</w:t>
        </w:r>
      </w:hyperlink>
      <w:r w:rsidR="005249C0">
        <w:rPr>
          <w:lang w:bidi="ar-SA"/>
        </w:rPr>
        <w:t xml:space="preserve"> (IsA Sxx2 Relative Dimension), and corresponding property</w:t>
      </w:r>
    </w:p>
    <w:p w14:paraId="0C5050E5" w14:textId="284F97A1" w:rsidR="005249C0" w:rsidRDefault="003F6E44" w:rsidP="005249C0">
      <w:pPr>
        <w:pStyle w:val="ListParagraph"/>
        <w:numPr>
          <w:ilvl w:val="1"/>
          <w:numId w:val="2"/>
        </w:numPr>
        <w:rPr>
          <w:lang w:bidi="ar-SA"/>
        </w:rPr>
      </w:pPr>
      <w:hyperlink w:anchor="_Oxx7_has_vertex" w:history="1">
        <w:r w:rsidR="005249C0" w:rsidRPr="00B350F5">
          <w:rPr>
            <w:rStyle w:val="Hyperlink"/>
            <w:lang w:bidi="ar-SA"/>
          </w:rPr>
          <w:t>Oxx7 has vertex</w:t>
        </w:r>
      </w:hyperlink>
      <w:r w:rsidR="005249C0" w:rsidRPr="00B350F5">
        <w:rPr>
          <w:lang w:bidi="ar-SA"/>
        </w:rPr>
        <w:t xml:space="preserve"> (is vertex of)</w:t>
      </w:r>
      <w:r w:rsidR="005249C0">
        <w:rPr>
          <w:lang w:bidi="ar-SA"/>
        </w:rPr>
        <w:t>: S15 Observable Entity [IsA Oxx6 is relative to (has relative dimension)]</w:t>
      </w:r>
    </w:p>
    <w:p w14:paraId="003C2395" w14:textId="77777777" w:rsidR="005249C0" w:rsidRDefault="005249C0" w:rsidP="005249C0">
      <w:pPr>
        <w:rPr>
          <w:b/>
          <w:lang w:bidi="ar-SA"/>
        </w:rPr>
      </w:pPr>
      <w:r w:rsidRPr="008C5B3A">
        <w:rPr>
          <w:b/>
          <w:lang w:bidi="ar-SA"/>
        </w:rPr>
        <w:t>Discussion points:</w:t>
      </w:r>
    </w:p>
    <w:p w14:paraId="1E2DBC0F" w14:textId="77777777" w:rsidR="005249C0" w:rsidRDefault="005249C0" w:rsidP="005249C0">
      <w:pPr>
        <w:pStyle w:val="ListParagraph"/>
        <w:numPr>
          <w:ilvl w:val="0"/>
          <w:numId w:val="2"/>
        </w:numPr>
        <w:rPr>
          <w:lang w:bidi="ar-SA"/>
        </w:rPr>
      </w:pPr>
      <w:r>
        <w:rPr>
          <w:lang w:bidi="ar-SA"/>
        </w:rPr>
        <w:t xml:space="preserve">Property quantifier used in </w:t>
      </w:r>
      <w:r w:rsidRPr="008C5B3A">
        <w:rPr>
          <w:b/>
          <w:i/>
          <w:lang w:bidi="ar-SA"/>
        </w:rPr>
        <w:t>Oxx6 is relative to (has relative dimension)</w:t>
      </w:r>
      <w:r>
        <w:rPr>
          <w:lang w:bidi="ar-SA"/>
        </w:rPr>
        <w:t xml:space="preserve"> “many to many, necessary two (</w:t>
      </w:r>
      <w:proofErr w:type="gramStart"/>
      <w:r>
        <w:rPr>
          <w:lang w:bidi="ar-SA"/>
        </w:rPr>
        <w:t>2:n</w:t>
      </w:r>
      <w:proofErr w:type="gramEnd"/>
      <w:r>
        <w:rPr>
          <w:lang w:bidi="ar-SA"/>
        </w:rPr>
        <w:t xml:space="preserve">,0:n)” has not been properly introduced in any model so far. It has to be defined. Relevant for CRMbase too. </w:t>
      </w:r>
    </w:p>
    <w:p w14:paraId="5B945661" w14:textId="5C5EA37D" w:rsidR="005249C0" w:rsidRPr="00CB3BD1" w:rsidRDefault="005249C0" w:rsidP="005249C0">
      <w:pPr>
        <w:pStyle w:val="ListParagraph"/>
        <w:numPr>
          <w:ilvl w:val="0"/>
          <w:numId w:val="2"/>
        </w:numPr>
        <w:rPr>
          <w:lang w:bidi="ar-SA"/>
        </w:rPr>
      </w:pPr>
      <w:r>
        <w:rPr>
          <w:lang w:bidi="ar-SA"/>
        </w:rPr>
        <w:t xml:space="preserve">A historical example of calculations based on a vertex is needed for Oxx7 has vertex (is vertex of) is needed: calculations used by Aristarchus of Samos to infer the distance of the Sun and Moon from the Earth and the </w:t>
      </w:r>
      <w:proofErr w:type="gramStart"/>
      <w:r>
        <w:rPr>
          <w:lang w:bidi="ar-SA"/>
        </w:rPr>
        <w:t>measure</w:t>
      </w:r>
      <w:r w:rsidR="00B350F5">
        <w:rPr>
          <w:lang w:bidi="ar-SA"/>
        </w:rPr>
        <w:t xml:space="preserve">  t</w:t>
      </w:r>
      <w:r>
        <w:rPr>
          <w:lang w:bidi="ar-SA"/>
        </w:rPr>
        <w:t>heir</w:t>
      </w:r>
      <w:proofErr w:type="gramEnd"/>
      <w:r>
        <w:rPr>
          <w:lang w:bidi="ar-SA"/>
        </w:rPr>
        <w:t xml:space="preserve"> circumference. </w:t>
      </w:r>
      <w:r>
        <w:rPr>
          <w:lang w:bidi="ar-SA"/>
        </w:rPr>
        <w:br/>
      </w:r>
      <w:r w:rsidRPr="00A57F8D">
        <w:rPr>
          <w:b/>
          <w:lang w:bidi="ar-SA"/>
        </w:rPr>
        <w:t>HW</w:t>
      </w:r>
      <w:r>
        <w:rPr>
          <w:b/>
          <w:lang w:bidi="ar-SA"/>
        </w:rPr>
        <w:t xml:space="preserve">: </w:t>
      </w:r>
      <w:r w:rsidRPr="00A57F8D">
        <w:rPr>
          <w:lang w:bidi="ar-SA"/>
        </w:rPr>
        <w:t>for MD &amp; AG</w:t>
      </w:r>
      <w:r>
        <w:rPr>
          <w:lang w:bidi="ar-SA"/>
        </w:rPr>
        <w:t xml:space="preserve"> formulate the examples and find good citations. </w:t>
      </w:r>
    </w:p>
    <w:p w14:paraId="64C2A1AD" w14:textId="77777777" w:rsidR="005249C0" w:rsidRDefault="005249C0" w:rsidP="005249C0">
      <w:pPr>
        <w:rPr>
          <w:lang w:bidi="ar-SA"/>
        </w:rPr>
      </w:pPr>
      <w:r w:rsidRPr="00A817E9">
        <w:rPr>
          <w:b/>
          <w:lang w:bidi="ar-SA"/>
        </w:rPr>
        <w:t>Decision</w:t>
      </w:r>
      <w:r>
        <w:rPr>
          <w:b/>
          <w:lang w:bidi="ar-SA"/>
        </w:rPr>
        <w:t>s</w:t>
      </w:r>
      <w:r>
        <w:rPr>
          <w:lang w:bidi="ar-SA"/>
        </w:rPr>
        <w:t xml:space="preserve">: </w:t>
      </w:r>
    </w:p>
    <w:p w14:paraId="19C14CE8" w14:textId="77777777" w:rsidR="005249C0" w:rsidRDefault="005249C0" w:rsidP="005249C0">
      <w:pPr>
        <w:pStyle w:val="ListParagraph"/>
        <w:numPr>
          <w:ilvl w:val="0"/>
          <w:numId w:val="2"/>
        </w:numPr>
        <w:rPr>
          <w:lang w:bidi="ar-SA"/>
        </w:rPr>
      </w:pPr>
      <w:r>
        <w:rPr>
          <w:lang w:bidi="ar-SA"/>
        </w:rPr>
        <w:t xml:space="preserve">said constructs to be introduced in the model (v2.1). </w:t>
      </w:r>
    </w:p>
    <w:p w14:paraId="27B018B4" w14:textId="77777777" w:rsidR="005249C0" w:rsidRDefault="005249C0" w:rsidP="005249C0">
      <w:pPr>
        <w:pStyle w:val="ListParagraph"/>
        <w:numPr>
          <w:ilvl w:val="0"/>
          <w:numId w:val="2"/>
        </w:numPr>
        <w:rPr>
          <w:lang w:bidi="ar-SA"/>
        </w:rPr>
      </w:pPr>
      <w:r>
        <w:rPr>
          <w:lang w:bidi="ar-SA"/>
        </w:rPr>
        <w:t xml:space="preserve">AK &amp; TV to take care of assigning them number identifiers in the new release. </w:t>
      </w:r>
    </w:p>
    <w:p w14:paraId="29B0829D" w14:textId="77777777" w:rsidR="005249C0" w:rsidRDefault="005249C0" w:rsidP="005249C0">
      <w:pPr>
        <w:pStyle w:val="ListParagraph"/>
        <w:numPr>
          <w:ilvl w:val="0"/>
          <w:numId w:val="2"/>
        </w:numPr>
        <w:rPr>
          <w:lang w:bidi="ar-SA"/>
        </w:rPr>
      </w:pPr>
      <w:r w:rsidRPr="00A57F8D">
        <w:rPr>
          <w:b/>
          <w:lang w:bidi="ar-SA"/>
        </w:rPr>
        <w:t>HW</w:t>
      </w:r>
      <w:r>
        <w:rPr>
          <w:lang w:bidi="ar-SA"/>
        </w:rPr>
        <w:t>: MD &amp; AG to formulate missing examples and provide citations for them</w:t>
      </w:r>
    </w:p>
    <w:p w14:paraId="7610D613" w14:textId="6DECBB5D" w:rsidR="00D873EA" w:rsidRDefault="00D873EA" w:rsidP="005249C0">
      <w:pPr>
        <w:pStyle w:val="ListParagraph"/>
        <w:numPr>
          <w:ilvl w:val="0"/>
          <w:numId w:val="2"/>
        </w:numPr>
        <w:rPr>
          <w:lang w:bidi="ar-SA"/>
        </w:rPr>
      </w:pPr>
      <w:r>
        <w:rPr>
          <w:b/>
          <w:lang w:bidi="ar-SA"/>
        </w:rPr>
        <w:t>HW</w:t>
      </w:r>
      <w:r w:rsidRPr="00D873EA">
        <w:rPr>
          <w:lang w:bidi="ar-SA"/>
        </w:rPr>
        <w:t>:</w:t>
      </w:r>
      <w:r>
        <w:rPr>
          <w:lang w:bidi="ar-SA"/>
        </w:rPr>
        <w:t xml:space="preserve"> MD &amp; CEO to define the missing property quantification “many to many, necessary, two (</w:t>
      </w:r>
      <w:proofErr w:type="gramStart"/>
      <w:r>
        <w:rPr>
          <w:lang w:bidi="ar-SA"/>
        </w:rPr>
        <w:t>2:n</w:t>
      </w:r>
      <w:proofErr w:type="gramEnd"/>
      <w:r>
        <w:rPr>
          <w:lang w:bidi="ar-SA"/>
        </w:rPr>
        <w:t>, 0,n)”.</w:t>
      </w:r>
    </w:p>
    <w:p w14:paraId="738F96FA" w14:textId="77777777" w:rsidR="005249C0" w:rsidRPr="005249C0" w:rsidRDefault="005249C0" w:rsidP="005249C0">
      <w:pPr>
        <w:rPr>
          <w:lang w:bidi="ar-SA"/>
        </w:rPr>
      </w:pPr>
    </w:p>
    <w:p w14:paraId="669FDBC5" w14:textId="77777777" w:rsidR="005249C0" w:rsidRPr="003F6E44" w:rsidRDefault="005249C0" w:rsidP="005249C0">
      <w:pPr>
        <w:pStyle w:val="Heading4"/>
        <w:rPr>
          <w:lang w:val="it-IT" w:bidi="ar-SA"/>
        </w:rPr>
      </w:pPr>
      <w:bookmarkStart w:id="1" w:name="_Sxx2_Relative_Dimension"/>
      <w:bookmarkEnd w:id="1"/>
      <w:r w:rsidRPr="003F6E44">
        <w:rPr>
          <w:lang w:val="it-IT" w:bidi="ar-SA"/>
        </w:rPr>
        <w:t>Sxx2 Relative Dimension (isA E54 Dimension)</w:t>
      </w:r>
    </w:p>
    <w:p w14:paraId="1DBF0496" w14:textId="77777777" w:rsidR="005249C0" w:rsidRPr="004A09FB" w:rsidRDefault="005249C0" w:rsidP="005249C0">
      <w:pPr>
        <w:rPr>
          <w:rFonts w:ascii="Arial" w:hAnsi="Arial" w:cs="Arial"/>
          <w:b/>
          <w:sz w:val="20"/>
          <w:szCs w:val="20"/>
        </w:rPr>
      </w:pPr>
      <w:r w:rsidRPr="004A09FB">
        <w:rPr>
          <w:rFonts w:ascii="Arial" w:hAnsi="Arial" w:cs="Arial"/>
          <w:b/>
          <w:sz w:val="20"/>
          <w:szCs w:val="20"/>
        </w:rPr>
        <w:t>Sxx2 Relative Dimension</w:t>
      </w:r>
    </w:p>
    <w:p w14:paraId="441FB72C" w14:textId="77777777" w:rsidR="005249C0" w:rsidRPr="004A09FB" w:rsidRDefault="005249C0" w:rsidP="005249C0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>Subclass of:</w:t>
      </w:r>
    </w:p>
    <w:p w14:paraId="0FC2F42B" w14:textId="77777777" w:rsidR="005249C0" w:rsidRPr="004A09FB" w:rsidRDefault="005249C0" w:rsidP="005249C0">
      <w:pPr>
        <w:spacing w:after="0" w:line="276" w:lineRule="auto"/>
        <w:ind w:left="1440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>E54 Dimension</w:t>
      </w:r>
    </w:p>
    <w:p w14:paraId="451DDFA6" w14:textId="77777777" w:rsidR="005249C0" w:rsidRPr="004A09FB" w:rsidRDefault="005249C0" w:rsidP="005249C0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>Superclass of:</w:t>
      </w:r>
    </w:p>
    <w:p w14:paraId="2619CED4" w14:textId="77777777" w:rsidR="005249C0" w:rsidRPr="004A09FB" w:rsidRDefault="005249C0" w:rsidP="005249C0">
      <w:pPr>
        <w:spacing w:after="0" w:line="276" w:lineRule="auto"/>
        <w:ind w:left="1440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>Sxx3 Angle</w:t>
      </w:r>
    </w:p>
    <w:p w14:paraId="47206798" w14:textId="77777777" w:rsidR="005249C0" w:rsidRPr="004A09FB" w:rsidRDefault="005249C0" w:rsidP="005249C0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>Scope note:</w:t>
      </w:r>
    </w:p>
    <w:p w14:paraId="4132FE1F" w14:textId="77777777" w:rsidR="005249C0" w:rsidRPr="004A09FB" w:rsidRDefault="005249C0" w:rsidP="005249C0">
      <w:pPr>
        <w:spacing w:after="170" w:line="276" w:lineRule="auto"/>
        <w:ind w:left="1440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 xml:space="preserve">This class comprises quantifiable properties that can be measured by some calibrated means and were holding between two or more distinct instances of S15 Observable Entity for some time. </w:t>
      </w:r>
    </w:p>
    <w:p w14:paraId="5C4BC52D" w14:textId="77777777" w:rsidR="005249C0" w:rsidRPr="004A09FB" w:rsidRDefault="005249C0" w:rsidP="005249C0">
      <w:pPr>
        <w:spacing w:after="170" w:line="276" w:lineRule="auto"/>
        <w:ind w:left="1440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 xml:space="preserve">Typical examples include relative distances between physical things or temporal distances between events such as athletes arriving at a goal or the time elapsed from production in </w:t>
      </w:r>
      <w:proofErr w:type="spellStart"/>
      <w:r w:rsidRPr="004A09FB">
        <w:rPr>
          <w:rFonts w:ascii="Times New Roman" w:eastAsia="Times New Roman" w:hAnsi="Times New Roman" w:cs="Times New Roman"/>
          <w:sz w:val="20"/>
        </w:rPr>
        <w:t>thermoluninescence</w:t>
      </w:r>
      <w:proofErr w:type="spellEnd"/>
      <w:r w:rsidRPr="004A09FB">
        <w:rPr>
          <w:rFonts w:ascii="Times New Roman" w:eastAsia="Times New Roman" w:hAnsi="Times New Roman" w:cs="Times New Roman"/>
          <w:sz w:val="20"/>
        </w:rPr>
        <w:t xml:space="preserve"> dating. </w:t>
      </w:r>
    </w:p>
    <w:p w14:paraId="61D827FC" w14:textId="77777777" w:rsidR="005249C0" w:rsidRPr="004A09FB" w:rsidRDefault="005249C0" w:rsidP="005249C0">
      <w:pPr>
        <w:spacing w:after="170" w:line="276" w:lineRule="auto"/>
        <w:ind w:left="1440"/>
        <w:rPr>
          <w:rFonts w:ascii="Times New Roman" w:eastAsia="Times New Roman" w:hAnsi="Times New Roman" w:cs="Times New Roman"/>
          <w:sz w:val="20"/>
        </w:rPr>
      </w:pPr>
      <w:bookmarkStart w:id="2" w:name="_heading=h.3znysh7" w:colFirst="0" w:colLast="0"/>
      <w:bookmarkEnd w:id="2"/>
      <w:r w:rsidRPr="004A09FB">
        <w:rPr>
          <w:rFonts w:ascii="Times New Roman" w:eastAsia="Times New Roman" w:hAnsi="Times New Roman" w:cs="Times New Roman"/>
          <w:sz w:val="20"/>
        </w:rPr>
        <w:t xml:space="preserve">Generally, all kinds of quantifiable properties holding for a single item in isolation can be compared relative to the same of another item. Depending on the methods, such relative </w:t>
      </w:r>
      <w:r w:rsidRPr="004A09FB">
        <w:rPr>
          <w:rFonts w:ascii="Times New Roman" w:eastAsia="Times New Roman" w:hAnsi="Times New Roman" w:cs="Times New Roman"/>
          <w:sz w:val="20"/>
        </w:rPr>
        <w:lastRenderedPageBreak/>
        <w:t>dimensions often constitute important primary observational data for calculating absolute values rather than being computational results from absolute values, an example being relative barometric measurements of altitude during expeditions.</w:t>
      </w:r>
    </w:p>
    <w:p w14:paraId="3C82EA2E" w14:textId="77777777" w:rsidR="005249C0" w:rsidRPr="004A09FB" w:rsidRDefault="005249C0" w:rsidP="005249C0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 xml:space="preserve">Examples: </w:t>
      </w:r>
    </w:p>
    <w:p w14:paraId="055EB551" w14:textId="77777777" w:rsidR="005249C0" w:rsidRPr="004A09FB" w:rsidRDefault="005249C0" w:rsidP="005249C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>the distance of the Moon from Earth [The distance to the Moon can be measured with millimeter precision.] (https://en.wikipedia.org/wiki/Lunar_Laser_Ranging_experiment)</w:t>
      </w:r>
    </w:p>
    <w:p w14:paraId="1D5E864C" w14:textId="77777777" w:rsidR="005249C0" w:rsidRPr="004A09FB" w:rsidRDefault="005249C0" w:rsidP="005249C0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>In first-order logic:</w:t>
      </w:r>
    </w:p>
    <w:p w14:paraId="4E52C8FB" w14:textId="77777777" w:rsidR="005249C0" w:rsidRPr="004A09FB" w:rsidRDefault="005249C0" w:rsidP="005249C0">
      <w:pPr>
        <w:spacing w:after="0" w:line="276" w:lineRule="auto"/>
        <w:ind w:left="1440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 xml:space="preserve">Sxx2(x) </w:t>
      </w:r>
      <w:r w:rsidRPr="004A09FB">
        <w:rPr>
          <w:rFonts w:ascii="Cambria Math" w:eastAsia="Cambria Math" w:hAnsi="Cambria Math" w:cs="Cambria Math"/>
          <w:sz w:val="20"/>
        </w:rPr>
        <w:t>⇒</w:t>
      </w:r>
      <w:r w:rsidRPr="004A09FB">
        <w:rPr>
          <w:rFonts w:ascii="Times New Roman" w:eastAsia="Times New Roman" w:hAnsi="Times New Roman" w:cs="Times New Roman"/>
          <w:sz w:val="20"/>
        </w:rPr>
        <w:t xml:space="preserve"> E54(x)</w:t>
      </w:r>
    </w:p>
    <w:p w14:paraId="58F527F0" w14:textId="77777777" w:rsidR="005249C0" w:rsidRPr="004A09FB" w:rsidRDefault="005249C0" w:rsidP="005249C0">
      <w:pPr>
        <w:keepNext/>
        <w:spacing w:before="170" w:after="0" w:line="276" w:lineRule="auto"/>
        <w:rPr>
          <w:rFonts w:ascii="Times New Roman" w:eastAsia="Times New Roman" w:hAnsi="Times New Roman" w:cs="Times New Roman"/>
          <w:sz w:val="20"/>
        </w:rPr>
      </w:pPr>
      <w:r w:rsidRPr="004A09FB">
        <w:rPr>
          <w:rFonts w:ascii="Times New Roman" w:eastAsia="Times New Roman" w:hAnsi="Times New Roman" w:cs="Times New Roman"/>
          <w:sz w:val="20"/>
        </w:rPr>
        <w:t>Properties:</w:t>
      </w:r>
    </w:p>
    <w:p w14:paraId="500A0B76" w14:textId="77777777" w:rsidR="005249C0" w:rsidRDefault="005249C0" w:rsidP="005249C0">
      <w:pPr>
        <w:ind w:left="720" w:firstLine="720"/>
        <w:rPr>
          <w:rFonts w:ascii="Times New Roman" w:hAnsi="Times New Roman" w:cs="Times New Roman"/>
          <w:sz w:val="20"/>
          <w:lang w:bidi="ar-SA"/>
        </w:rPr>
      </w:pPr>
      <w:r w:rsidRPr="004A09FB">
        <w:rPr>
          <w:rFonts w:ascii="Times New Roman" w:eastAsia="Times New Roman" w:hAnsi="Times New Roman" w:cs="Times New Roman"/>
          <w:sz w:val="20"/>
        </w:rPr>
        <w:t>Oxx6 is relative to (has relative dimension)</w:t>
      </w:r>
      <w:r>
        <w:rPr>
          <w:rFonts w:ascii="Times New Roman" w:eastAsia="Times New Roman" w:hAnsi="Times New Roman" w:cs="Times New Roman"/>
          <w:sz w:val="20"/>
        </w:rPr>
        <w:t>: S15 Observable Entity</w:t>
      </w:r>
    </w:p>
    <w:p w14:paraId="2C668F93" w14:textId="77777777" w:rsidR="005249C0" w:rsidRDefault="005249C0" w:rsidP="005249C0">
      <w:pPr>
        <w:rPr>
          <w:rFonts w:asciiTheme="majorHAnsi" w:eastAsiaTheme="majorEastAsia" w:hAnsiTheme="majorHAnsi" w:cstheme="majorBidi"/>
          <w:color w:val="2F5496" w:themeColor="accent1" w:themeShade="BF"/>
          <w:lang w:bidi="ar-SA"/>
        </w:rPr>
      </w:pPr>
      <w:bookmarkStart w:id="3" w:name="_Oxx6_is_relative"/>
      <w:bookmarkEnd w:id="3"/>
    </w:p>
    <w:p w14:paraId="759ECED8" w14:textId="77777777" w:rsidR="005249C0" w:rsidRDefault="005249C0" w:rsidP="005249C0">
      <w:pPr>
        <w:pStyle w:val="Heading5"/>
        <w:rPr>
          <w:lang w:bidi="ar-SA"/>
        </w:rPr>
      </w:pPr>
      <w:bookmarkStart w:id="4" w:name="_Oxx6_is_relative_1"/>
      <w:bookmarkEnd w:id="4"/>
      <w:r>
        <w:rPr>
          <w:lang w:bidi="ar-SA"/>
        </w:rPr>
        <w:t>Oxx6 is relative to (has relative dimension) (IsA O12 has dimension (is dimension of))</w:t>
      </w:r>
    </w:p>
    <w:p w14:paraId="68722981" w14:textId="77777777" w:rsidR="005249C0" w:rsidRPr="004A09FB" w:rsidRDefault="005249C0" w:rsidP="005249C0">
      <w:pPr>
        <w:rPr>
          <w:rFonts w:ascii="Arial" w:hAnsi="Arial" w:cs="Arial"/>
          <w:b/>
          <w:sz w:val="20"/>
          <w:lang w:bidi="ar-SA"/>
        </w:rPr>
      </w:pPr>
      <w:r w:rsidRPr="004A09FB">
        <w:rPr>
          <w:rFonts w:ascii="Arial" w:hAnsi="Arial" w:cs="Arial"/>
          <w:b/>
          <w:sz w:val="20"/>
          <w:lang w:bidi="ar-SA"/>
        </w:rPr>
        <w:t>Oxx6 is relative to (has relative dimension)</w:t>
      </w:r>
    </w:p>
    <w:p w14:paraId="7EAF2F92" w14:textId="77777777" w:rsidR="005249C0" w:rsidRPr="008172D6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</w:pPr>
      <w:proofErr w:type="gramStart"/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Domain:</w:t>
      </w:r>
      <w:proofErr w:type="gramEnd"/>
    </w:p>
    <w:p w14:paraId="21C101F5" w14:textId="77777777" w:rsidR="005249C0" w:rsidRPr="008172D6" w:rsidRDefault="003F6E44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</w:pPr>
      <w:hyperlink w:anchor="_heading=h.17dp8vu">
        <w:r w:rsidR="005249C0" w:rsidRPr="008172D6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lang w:val="fr-FR" w:eastAsia="ar-SA" w:bidi="ar-SA"/>
            <w14:ligatures w14:val="none"/>
          </w:rPr>
          <w:t>Sxx2</w:t>
        </w:r>
      </w:hyperlink>
      <w:r w:rsidR="005249C0" w:rsidRPr="008172D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fr-FR" w:eastAsia="ar-SA" w:bidi="ar-SA"/>
          <w14:ligatures w14:val="none"/>
        </w:rPr>
        <w:t xml:space="preserve"> Relative </w:t>
      </w:r>
      <w:r w:rsidR="005249C0"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Dimension</w:t>
      </w:r>
    </w:p>
    <w:p w14:paraId="0474C8AF" w14:textId="77777777" w:rsidR="005249C0" w:rsidRPr="003F6E44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3F6E44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Range:</w:t>
      </w:r>
    </w:p>
    <w:p w14:paraId="0F43894A" w14:textId="77777777" w:rsidR="005249C0" w:rsidRPr="003F6E44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3F6E44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S15 Observable Entity</w:t>
      </w:r>
    </w:p>
    <w:p w14:paraId="2CF699B3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S</w:t>
      </w: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ubproperty of:</w:t>
      </w:r>
    </w:p>
    <w:p w14:paraId="0B733C40" w14:textId="7518E159" w:rsidR="005249C0" w:rsidRPr="004A09FB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E54 Dimension. O12</w:t>
      </w:r>
      <w:r w:rsidR="003F6E44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i</w:t>
      </w:r>
      <w:r w:rsidR="003F6E44" w:rsidRPr="003F6E44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 xml:space="preserve"> </w:t>
      </w:r>
      <w:r w:rsidR="003F6E44"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is dimension of</w:t>
      </w:r>
      <w:bookmarkStart w:id="5" w:name="_GoBack"/>
      <w:bookmarkEnd w:id="5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 xml:space="preserve"> (</w:t>
      </w:r>
      <w:r w:rsidR="003F6E44"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has dimension</w:t>
      </w: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): S15 Observable Entity</w:t>
      </w:r>
    </w:p>
    <w:p w14:paraId="5EDB1D05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Quantification:</w:t>
      </w:r>
    </w:p>
    <w:p w14:paraId="16F52462" w14:textId="65624427" w:rsidR="005249C0" w:rsidRPr="004A09FB" w:rsidRDefault="005249C0" w:rsidP="005249C0">
      <w:pPr>
        <w:suppressAutoHyphens/>
        <w:spacing w:after="142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many to many, necessary (</w:t>
      </w:r>
      <w:proofErr w:type="gramStart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2</w:t>
      </w:r>
      <w:r w:rsidR="00A75AF3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,</w:t>
      </w: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n</w:t>
      </w:r>
      <w:proofErr w:type="gramEnd"/>
      <w:r w:rsidR="00A75AF3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:</w:t>
      </w: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0</w:t>
      </w:r>
      <w:r w:rsidR="00A75AF3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,</w:t>
      </w: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n)</w:t>
      </w:r>
    </w:p>
    <w:p w14:paraId="558175BA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Scope note:</w:t>
      </w:r>
    </w:p>
    <w:p w14:paraId="628E4E43" w14:textId="77777777" w:rsidR="005249C0" w:rsidRPr="004A09FB" w:rsidRDefault="005249C0" w:rsidP="005249C0">
      <w:pPr>
        <w:suppressAutoHyphens/>
        <w:spacing w:after="17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This property associates an instance of Sxx2 Relative Dimension with one of the instances of S15 Observable Entity between which it was holding.</w:t>
      </w:r>
    </w:p>
    <w:p w14:paraId="085D5D8C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</w:pPr>
      <w:proofErr w:type="spellStart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>Examples</w:t>
      </w:r>
      <w:proofErr w:type="spellEnd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 xml:space="preserve">: </w:t>
      </w:r>
    </w:p>
    <w:p w14:paraId="00DA8B58" w14:textId="77777777" w:rsidR="005249C0" w:rsidRPr="004A09FB" w:rsidRDefault="005249C0" w:rsidP="00524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 w:bidi="ar-SA"/>
          <w14:ligatures w14:val="none"/>
        </w:rPr>
        <w:t xml:space="preserve">The Moon </w:t>
      </w:r>
      <w:r w:rsidRPr="004A09FB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ar-SA" w:bidi="ar-SA"/>
          <w14:ligatures w14:val="none"/>
        </w:rPr>
        <w:t>is relative to</w:t>
      </w:r>
      <w:r w:rsidRPr="004A09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 w:bidi="ar-SA"/>
          <w14:ligatures w14:val="none"/>
        </w:rPr>
        <w:t xml:space="preserve"> the distance between the Moon and the Earth [The distance to the Moon can be measured with millimeter precision.] (https://en.wikipedia.org/wiki/Lunar_Laser_Ranging_experiment)</w:t>
      </w:r>
    </w:p>
    <w:p w14:paraId="5B206D62" w14:textId="77777777" w:rsidR="005249C0" w:rsidRPr="004A09FB" w:rsidRDefault="005249C0" w:rsidP="00524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 w:bidi="ar-SA"/>
          <w14:ligatures w14:val="none"/>
        </w:rPr>
        <w:t xml:space="preserve">The Earth </w:t>
      </w:r>
      <w:r w:rsidRPr="004A09FB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ar-SA" w:bidi="ar-SA"/>
          <w14:ligatures w14:val="none"/>
        </w:rPr>
        <w:t>is relative to</w:t>
      </w:r>
      <w:r w:rsidRPr="004A09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 w:bidi="ar-SA"/>
          <w14:ligatures w14:val="none"/>
        </w:rPr>
        <w:t xml:space="preserve"> the distance between the Moon and the Earth (https://en.wikipedia.org/wiki/Lunar_Laser_Ranging_experiment)</w:t>
      </w:r>
    </w:p>
    <w:p w14:paraId="06112E36" w14:textId="77777777" w:rsidR="005249C0" w:rsidRPr="004A09FB" w:rsidRDefault="005249C0" w:rsidP="005249C0">
      <w:pPr>
        <w:pBdr>
          <w:top w:val="nil"/>
          <w:left w:val="nil"/>
          <w:bottom w:val="nil"/>
          <w:right w:val="nil"/>
          <w:between w:val="nil"/>
        </w:pBdr>
        <w:suppressAutoHyphens/>
        <w:ind w:left="1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 w:bidi="ar-SA"/>
          <w14:ligatures w14:val="none"/>
        </w:rPr>
      </w:pPr>
    </w:p>
    <w:p w14:paraId="5C2671E2" w14:textId="77777777" w:rsidR="005249C0" w:rsidRPr="004A09FB" w:rsidRDefault="005249C0" w:rsidP="005249C0">
      <w:pPr>
        <w:suppressAutoHyphens/>
        <w:spacing w:after="0" w:line="276" w:lineRule="auto"/>
        <w:ind w:left="1644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</w:p>
    <w:p w14:paraId="49EBC1A5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In first-order logic:</w:t>
      </w:r>
    </w:p>
    <w:p w14:paraId="7470A8E9" w14:textId="77777777" w:rsidR="005249C0" w:rsidRPr="00EA0F55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</w:pPr>
      <w:r w:rsidRPr="00EA0F55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Oxx6(</w:t>
      </w:r>
      <w:proofErr w:type="gramStart"/>
      <w:r w:rsidRPr="00EA0F55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x,y</w:t>
      </w:r>
      <w:proofErr w:type="gramEnd"/>
      <w:r w:rsidRPr="00EA0F55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) </w:t>
      </w:r>
      <w:r w:rsidRPr="00EA0F55">
        <w:rPr>
          <w:rFonts w:ascii="Cambria Math" w:eastAsia="Cambria Math" w:hAnsi="Cambria Math" w:cs="Cambria Math"/>
          <w:kern w:val="0"/>
          <w:sz w:val="20"/>
          <w:szCs w:val="20"/>
          <w:lang w:val="fr-FR" w:eastAsia="ar-SA" w:bidi="ar-SA"/>
          <w14:ligatures w14:val="none"/>
        </w:rPr>
        <w:t>⇒</w:t>
      </w:r>
      <w:r w:rsidRPr="00EA0F55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 E54(x)</w:t>
      </w:r>
    </w:p>
    <w:p w14:paraId="210CE7E9" w14:textId="77777777" w:rsidR="005249C0" w:rsidRPr="00EA0F55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</w:pPr>
      <w:r w:rsidRPr="00EA0F55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Oxx6(</w:t>
      </w:r>
      <w:proofErr w:type="gramStart"/>
      <w:r w:rsidRPr="00EA0F55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x,y</w:t>
      </w:r>
      <w:proofErr w:type="gramEnd"/>
      <w:r w:rsidRPr="00EA0F55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) </w:t>
      </w:r>
      <w:r w:rsidRPr="00EA0F55">
        <w:rPr>
          <w:rFonts w:ascii="Cambria Math" w:eastAsia="Cambria Math" w:hAnsi="Cambria Math" w:cs="Cambria Math"/>
          <w:kern w:val="0"/>
          <w:sz w:val="20"/>
          <w:szCs w:val="20"/>
          <w:lang w:val="fr-FR" w:eastAsia="ar-SA" w:bidi="ar-SA"/>
          <w14:ligatures w14:val="none"/>
        </w:rPr>
        <w:t>⇒</w:t>
      </w:r>
      <w:r w:rsidRPr="00EA0F55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 S15(y)</w:t>
      </w:r>
    </w:p>
    <w:p w14:paraId="07299377" w14:textId="2CD0A8B1" w:rsidR="005249C0" w:rsidRPr="00EA0F55" w:rsidRDefault="005249C0" w:rsidP="005249C0">
      <w:pPr>
        <w:suppressAutoHyphens/>
        <w:spacing w:after="0" w:line="276" w:lineRule="auto"/>
        <w:ind w:left="1440"/>
        <w:rPr>
          <w:rFonts w:ascii="Times New Roman" w:eastAsia="Calibri" w:hAnsi="Times New Roman" w:cs="Times New Roman"/>
          <w:kern w:val="0"/>
          <w:sz w:val="20"/>
          <w:szCs w:val="20"/>
          <w:lang w:val="fr-FR" w:eastAsia="ar-SA" w:bidi="ar-SA"/>
          <w14:ligatures w14:val="none"/>
        </w:rPr>
      </w:pPr>
      <w:r w:rsidRPr="00EA0F55">
        <w:rPr>
          <w:rFonts w:ascii="Times New Roman" w:eastAsia="Calibri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Oxx6(</w:t>
      </w:r>
      <w:proofErr w:type="gramStart"/>
      <w:r w:rsidRPr="00EA0F55">
        <w:rPr>
          <w:rFonts w:ascii="Times New Roman" w:eastAsia="Calibri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x,y</w:t>
      </w:r>
      <w:proofErr w:type="gramEnd"/>
      <w:r w:rsidRPr="00EA0F55">
        <w:rPr>
          <w:rFonts w:ascii="Times New Roman" w:eastAsia="Calibri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) </w:t>
      </w:r>
      <w:r w:rsidRPr="00EA0F55">
        <w:rPr>
          <w:rFonts w:ascii="Cambria Math" w:eastAsia="Cambria Math" w:hAnsi="Cambria Math" w:cs="Cambria Math"/>
          <w:kern w:val="0"/>
          <w:sz w:val="20"/>
          <w:szCs w:val="20"/>
          <w:lang w:val="fr-FR" w:eastAsia="ar-SA" w:bidi="ar-SA"/>
          <w14:ligatures w14:val="none"/>
        </w:rPr>
        <w:t>⇒</w:t>
      </w:r>
      <w:r w:rsidRPr="00EA0F55">
        <w:rPr>
          <w:rFonts w:ascii="Times New Roman" w:eastAsia="Calibri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 O12(</w:t>
      </w:r>
      <w:r w:rsidR="002B744A" w:rsidRPr="00EA0F55">
        <w:rPr>
          <w:rFonts w:ascii="Times New Roman" w:eastAsia="Calibri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x,y</w:t>
      </w:r>
      <w:r w:rsidRPr="00EA0F55">
        <w:rPr>
          <w:rFonts w:ascii="Times New Roman" w:eastAsia="Calibri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)</w:t>
      </w:r>
    </w:p>
    <w:p w14:paraId="610AEA16" w14:textId="77777777" w:rsidR="005249C0" w:rsidRPr="008172D6" w:rsidRDefault="005249C0" w:rsidP="005249C0">
      <w:pPr>
        <w:suppressAutoHyphens/>
        <w:spacing w:after="0" w:line="276" w:lineRule="auto"/>
        <w:rPr>
          <w:rFonts w:ascii="Calibri" w:eastAsia="Calibri" w:hAnsi="Calibri" w:cs="Calibri"/>
          <w:kern w:val="0"/>
          <w:sz w:val="20"/>
          <w:szCs w:val="20"/>
          <w:lang w:val="fr-FR" w:eastAsia="ar-SA" w:bidi="ar-SA"/>
          <w14:ligatures w14:val="none"/>
        </w:rPr>
      </w:pPr>
    </w:p>
    <w:p w14:paraId="7AC32E1F" w14:textId="77777777" w:rsidR="005249C0" w:rsidRPr="008172D6" w:rsidRDefault="005249C0" w:rsidP="005249C0">
      <w:pPr>
        <w:pStyle w:val="Heading4"/>
        <w:rPr>
          <w:rFonts w:eastAsia="Arial"/>
          <w:lang w:val="fr-FR" w:eastAsia="ar-SA" w:bidi="ar-SA"/>
        </w:rPr>
      </w:pPr>
      <w:bookmarkStart w:id="6" w:name="_Sxx3_Angle_(IsA"/>
      <w:bookmarkEnd w:id="6"/>
      <w:r w:rsidRPr="008172D6">
        <w:rPr>
          <w:rFonts w:eastAsia="Arial"/>
          <w:lang w:val="fr-FR" w:eastAsia="ar-SA" w:bidi="ar-SA"/>
        </w:rPr>
        <w:lastRenderedPageBreak/>
        <w:t>Sxx3 Angle (IsA Sxx2 Relative Dimension)</w:t>
      </w:r>
    </w:p>
    <w:p w14:paraId="2CCD5D30" w14:textId="77777777" w:rsidR="005249C0" w:rsidRPr="004A09FB" w:rsidRDefault="005249C0" w:rsidP="005249C0">
      <w:pPr>
        <w:keepNext/>
        <w:suppressAutoHyphens/>
        <w:spacing w:before="240" w:after="120" w:line="240" w:lineRule="auto"/>
        <w:rPr>
          <w:rFonts w:ascii="Arial" w:eastAsia="Arial" w:hAnsi="Arial" w:cs="Arial"/>
          <w:b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Arial" w:eastAsia="Arial" w:hAnsi="Arial" w:cs="Arial"/>
          <w:b/>
          <w:kern w:val="0"/>
          <w:sz w:val="20"/>
          <w:szCs w:val="20"/>
          <w:lang w:eastAsia="ar-SA" w:bidi="ar-SA"/>
          <w14:ligatures w14:val="none"/>
        </w:rPr>
        <w:t>Sxx3 Angle</w:t>
      </w:r>
    </w:p>
    <w:p w14:paraId="5D7CD314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Subclass of:</w:t>
      </w:r>
    </w:p>
    <w:p w14:paraId="18BA7B89" w14:textId="77777777" w:rsidR="005249C0" w:rsidRPr="004A09FB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Sxx2 Relative Dimension</w:t>
      </w:r>
    </w:p>
    <w:p w14:paraId="4522055F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Scope note:</w:t>
      </w:r>
    </w:p>
    <w:p w14:paraId="4534D5BE" w14:textId="77777777" w:rsidR="005249C0" w:rsidRPr="004A09FB" w:rsidRDefault="005249C0" w:rsidP="005249C0">
      <w:pPr>
        <w:suppressAutoHyphens/>
        <w:spacing w:after="17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This class comprises quantifiable angles that can be measured by some calibrated means and held between a spot on some instance of S15 Observable Entity forming the geometric vertex and two directions to the position of some other instances of S15 Observable Entity.</w:t>
      </w:r>
    </w:p>
    <w:p w14:paraId="16F8B7C3" w14:textId="77777777" w:rsidR="005249C0" w:rsidRPr="004A09FB" w:rsidRDefault="005249C0" w:rsidP="005249C0">
      <w:pPr>
        <w:suppressAutoHyphens/>
        <w:spacing w:after="17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Typical examples include results of measurements with theodolites, sextants or compasses.</w:t>
      </w:r>
    </w:p>
    <w:p w14:paraId="5EAE703B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</w:pPr>
      <w:proofErr w:type="spellStart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>Examples</w:t>
      </w:r>
      <w:proofErr w:type="spellEnd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 xml:space="preserve">: </w:t>
      </w:r>
    </w:p>
    <w:p w14:paraId="651470B5" w14:textId="77777777" w:rsidR="005249C0" w:rsidRPr="004A09FB" w:rsidRDefault="005249C0" w:rsidP="005249C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</w:pPr>
    </w:p>
    <w:p w14:paraId="5C34B176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 xml:space="preserve">In </w:t>
      </w:r>
      <w:proofErr w:type="spellStart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>first-order</w:t>
      </w:r>
      <w:proofErr w:type="spellEnd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 xml:space="preserve"> </w:t>
      </w:r>
      <w:proofErr w:type="spellStart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>logic</w:t>
      </w:r>
      <w:proofErr w:type="spellEnd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>:</w:t>
      </w:r>
    </w:p>
    <w:p w14:paraId="6C88D04F" w14:textId="77777777" w:rsidR="005249C0" w:rsidRPr="004A09FB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 xml:space="preserve">Sxx3(x) </w:t>
      </w:r>
      <w:r w:rsidRPr="004A09FB">
        <w:rPr>
          <w:rFonts w:ascii="Cambria Math" w:eastAsia="Cambria Math" w:hAnsi="Cambria Math" w:cs="Cambria Math"/>
          <w:kern w:val="0"/>
          <w:sz w:val="20"/>
          <w:szCs w:val="20"/>
          <w:lang w:val="el-GR" w:eastAsia="ar-SA" w:bidi="ar-SA"/>
          <w14:ligatures w14:val="none"/>
        </w:rPr>
        <w:t>⇒</w:t>
      </w: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 xml:space="preserve"> Sxx2(x)</w:t>
      </w:r>
    </w:p>
    <w:p w14:paraId="57AC5BBC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</w:pPr>
      <w:proofErr w:type="spellStart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>Properties</w:t>
      </w:r>
      <w:proofErr w:type="spellEnd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>:</w:t>
      </w:r>
    </w:p>
    <w:p w14:paraId="0A483103" w14:textId="77777777" w:rsidR="005249C0" w:rsidRPr="004A09FB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Oxx7 has vertex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>S15 Observable Entity</w:t>
      </w:r>
    </w:p>
    <w:p w14:paraId="0E8D0148" w14:textId="77777777" w:rsidR="005249C0" w:rsidRPr="004A09FB" w:rsidRDefault="005249C0" w:rsidP="005249C0">
      <w:pPr>
        <w:pStyle w:val="Heading5"/>
        <w:rPr>
          <w:rFonts w:eastAsia="Arial"/>
          <w:lang w:eastAsia="ar-SA" w:bidi="ar-SA"/>
        </w:rPr>
      </w:pPr>
      <w:bookmarkStart w:id="7" w:name="_Oxx7_has_vertex"/>
      <w:bookmarkEnd w:id="7"/>
      <w:r w:rsidRPr="004A09FB">
        <w:rPr>
          <w:rFonts w:eastAsia="Arial"/>
          <w:lang w:eastAsia="ar-SA" w:bidi="ar-SA"/>
        </w:rPr>
        <w:t>Oxx7 has vertex (is vertex of)</w:t>
      </w:r>
      <w:r>
        <w:rPr>
          <w:rFonts w:eastAsia="Arial"/>
          <w:lang w:eastAsia="ar-SA" w:bidi="ar-SA"/>
        </w:rPr>
        <w:t xml:space="preserve"> (IsA Oxx6 is relative to (has relative dimension))</w:t>
      </w:r>
    </w:p>
    <w:p w14:paraId="5276DBAE" w14:textId="77777777" w:rsidR="005249C0" w:rsidRPr="004A09FB" w:rsidRDefault="005249C0" w:rsidP="005249C0">
      <w:pPr>
        <w:keepNext/>
        <w:suppressAutoHyphens/>
        <w:spacing w:before="240" w:after="120" w:line="240" w:lineRule="auto"/>
        <w:rPr>
          <w:rFonts w:ascii="Arial" w:eastAsia="Arial" w:hAnsi="Arial" w:cs="Arial"/>
          <w:b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Arial" w:eastAsia="Arial" w:hAnsi="Arial" w:cs="Arial"/>
          <w:b/>
          <w:kern w:val="0"/>
          <w:sz w:val="20"/>
          <w:szCs w:val="20"/>
          <w:lang w:eastAsia="ar-SA" w:bidi="ar-SA"/>
          <w14:ligatures w14:val="none"/>
        </w:rPr>
        <w:t>Oxx7 has vertex (is vertex of)</w:t>
      </w:r>
    </w:p>
    <w:p w14:paraId="34D688B7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Domain:</w:t>
      </w:r>
    </w:p>
    <w:p w14:paraId="25479A8A" w14:textId="77777777" w:rsidR="005249C0" w:rsidRPr="004A09FB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ar-SA" w:bidi="ar-SA"/>
          <w14:ligatures w14:val="none"/>
        </w:rPr>
        <w:t>Sxx3 Angle</w:t>
      </w:r>
    </w:p>
    <w:p w14:paraId="4700739A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Range:</w:t>
      </w:r>
    </w:p>
    <w:p w14:paraId="775FC21E" w14:textId="77777777" w:rsidR="005249C0" w:rsidRPr="004A09FB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S15 Observable Entity</w:t>
      </w:r>
    </w:p>
    <w:p w14:paraId="2FA6FDAC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Subproperty of:</w:t>
      </w:r>
    </w:p>
    <w:p w14:paraId="345E843B" w14:textId="77777777" w:rsidR="005249C0" w:rsidRPr="004A09FB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Sxx2 Relative Dimension. Oxx6 is relative to (has relative dimension): S15 Observable Entity</w:t>
      </w:r>
    </w:p>
    <w:p w14:paraId="29038F9F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Quantification:</w:t>
      </w:r>
    </w:p>
    <w:p w14:paraId="08A9857B" w14:textId="6EA63650" w:rsidR="005249C0" w:rsidRPr="004A09FB" w:rsidRDefault="005249C0" w:rsidP="005249C0">
      <w:pPr>
        <w:suppressAutoHyphens/>
        <w:spacing w:after="142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many to one, necessary (1</w:t>
      </w:r>
      <w:r w:rsidR="00A75AF3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,</w:t>
      </w: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1</w:t>
      </w:r>
      <w:r w:rsidR="00A75AF3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:</w:t>
      </w:r>
      <w:proofErr w:type="gramStart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0</w:t>
      </w:r>
      <w:r w:rsidR="00A75AF3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,</w:t>
      </w: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n</w:t>
      </w:r>
      <w:proofErr w:type="gramEnd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)</w:t>
      </w:r>
    </w:p>
    <w:p w14:paraId="6A72746E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Scope note:</w:t>
      </w:r>
    </w:p>
    <w:p w14:paraId="43E99B5E" w14:textId="77777777" w:rsidR="005249C0" w:rsidRPr="004A09FB" w:rsidRDefault="005249C0" w:rsidP="005249C0">
      <w:pPr>
        <w:suppressAutoHyphens/>
        <w:spacing w:after="17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bookmarkStart w:id="8" w:name="_Hlk142476343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This property associates an instance of Sxx3 Angle with the instance of S15 Observable Entity that includes in its extent the vertex of the former.</w:t>
      </w:r>
    </w:p>
    <w:p w14:paraId="73FA4534" w14:textId="77777777" w:rsidR="005249C0" w:rsidRPr="004A09FB" w:rsidRDefault="005249C0" w:rsidP="005249C0">
      <w:pPr>
        <w:suppressAutoHyphens/>
        <w:spacing w:after="17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Typical examples are respective marked spots on Earth or a ship where a theodolite, a sextant or a compass (</w:t>
      </w:r>
      <w:hyperlink r:id="rId5">
        <w:r w:rsidRPr="004A09FB">
          <w:rPr>
            <w:rFonts w:ascii="Times New Roman" w:eastAsia="Times New Roman" w:hAnsi="Times New Roman" w:cs="Times New Roman"/>
            <w:color w:val="0563C1"/>
            <w:kern w:val="0"/>
            <w:sz w:val="20"/>
            <w:szCs w:val="20"/>
            <w:u w:val="single"/>
            <w:lang w:eastAsia="ar-SA" w:bidi="ar-SA"/>
            <w14:ligatures w14:val="none"/>
          </w:rPr>
          <w:t>https://en.wikipedia.org/wiki/Theodolite</w:t>
        </w:r>
      </w:hyperlink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) is positioned during a position measurement.</w:t>
      </w:r>
      <w:bookmarkEnd w:id="8"/>
    </w:p>
    <w:p w14:paraId="633DD6D9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</w:pPr>
      <w:proofErr w:type="spellStart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>Examples</w:t>
      </w:r>
      <w:proofErr w:type="spellEnd"/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val="el-GR" w:eastAsia="ar-SA" w:bidi="ar-SA"/>
          <w14:ligatures w14:val="none"/>
        </w:rPr>
        <w:t xml:space="preserve">: </w:t>
      </w:r>
    </w:p>
    <w:p w14:paraId="56681F84" w14:textId="77777777" w:rsidR="005249C0" w:rsidRPr="004A09FB" w:rsidRDefault="005249C0" w:rsidP="005249C0">
      <w:pPr>
        <w:numPr>
          <w:ilvl w:val="0"/>
          <w:numId w:val="1"/>
        </w:numPr>
        <w:suppressAutoHyphens/>
        <w:spacing w:after="0" w:line="3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historical example would be useful</w:t>
      </w:r>
    </w:p>
    <w:p w14:paraId="738DFF3D" w14:textId="77777777" w:rsidR="005249C0" w:rsidRPr="004A09FB" w:rsidRDefault="005249C0" w:rsidP="005249C0">
      <w:pPr>
        <w:suppressAutoHyphens/>
        <w:spacing w:after="0"/>
        <w:ind w:left="1644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</w:p>
    <w:p w14:paraId="2985C3C5" w14:textId="77777777" w:rsidR="005249C0" w:rsidRPr="004A09FB" w:rsidRDefault="005249C0" w:rsidP="005249C0">
      <w:pPr>
        <w:suppressAutoHyphens/>
        <w:spacing w:after="0" w:line="276" w:lineRule="auto"/>
        <w:ind w:left="1644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</w:p>
    <w:p w14:paraId="0BB412BE" w14:textId="77777777" w:rsidR="005249C0" w:rsidRPr="004A09FB" w:rsidRDefault="005249C0" w:rsidP="005249C0">
      <w:pPr>
        <w:keepNext/>
        <w:suppressAutoHyphens/>
        <w:spacing w:before="170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</w:pPr>
      <w:r w:rsidRPr="004A09FB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  <w14:ligatures w14:val="none"/>
        </w:rPr>
        <w:t>In first-order logic:</w:t>
      </w:r>
    </w:p>
    <w:p w14:paraId="163FC304" w14:textId="77777777" w:rsidR="005249C0" w:rsidRPr="008172D6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</w:pPr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Oxx7(</w:t>
      </w:r>
      <w:proofErr w:type="gramStart"/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x,y</w:t>
      </w:r>
      <w:proofErr w:type="gramEnd"/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) </w:t>
      </w:r>
      <w:r w:rsidRPr="008172D6">
        <w:rPr>
          <w:rFonts w:ascii="Cambria Math" w:eastAsia="Cambria Math" w:hAnsi="Cambria Math" w:cs="Cambria Math"/>
          <w:kern w:val="0"/>
          <w:sz w:val="20"/>
          <w:szCs w:val="20"/>
          <w:lang w:val="fr-FR" w:eastAsia="ar-SA" w:bidi="ar-SA"/>
          <w14:ligatures w14:val="none"/>
        </w:rPr>
        <w:t>⇒</w:t>
      </w:r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 Sxx3(x)</w:t>
      </w:r>
    </w:p>
    <w:p w14:paraId="27292894" w14:textId="77777777" w:rsidR="005249C0" w:rsidRPr="008172D6" w:rsidRDefault="005249C0" w:rsidP="005249C0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</w:pPr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Oxx7(</w:t>
      </w:r>
      <w:proofErr w:type="gramStart"/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x,y</w:t>
      </w:r>
      <w:proofErr w:type="gramEnd"/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) </w:t>
      </w:r>
      <w:r w:rsidRPr="008172D6">
        <w:rPr>
          <w:rFonts w:ascii="Cambria Math" w:eastAsia="Cambria Math" w:hAnsi="Cambria Math" w:cs="Cambria Math"/>
          <w:kern w:val="0"/>
          <w:sz w:val="20"/>
          <w:szCs w:val="20"/>
          <w:lang w:val="fr-FR" w:eastAsia="ar-SA" w:bidi="ar-SA"/>
          <w14:ligatures w14:val="none"/>
        </w:rPr>
        <w:t>⇒</w:t>
      </w:r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 S15(y)</w:t>
      </w:r>
    </w:p>
    <w:p w14:paraId="1E481DF7" w14:textId="1078B1F7" w:rsidR="00C43654" w:rsidRPr="00B350F5" w:rsidRDefault="005249C0" w:rsidP="00B350F5">
      <w:pPr>
        <w:suppressAutoHyphens/>
        <w:spacing w:after="0" w:line="276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</w:pPr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Oxx7(</w:t>
      </w:r>
      <w:proofErr w:type="gramStart"/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>x,y</w:t>
      </w:r>
      <w:proofErr w:type="gramEnd"/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) </w:t>
      </w:r>
      <w:r w:rsidRPr="008172D6">
        <w:rPr>
          <w:rFonts w:ascii="Cambria Math" w:eastAsia="Cambria Math" w:hAnsi="Cambria Math" w:cs="Cambria Math"/>
          <w:kern w:val="0"/>
          <w:sz w:val="20"/>
          <w:szCs w:val="20"/>
          <w:lang w:val="fr-FR" w:eastAsia="ar-SA" w:bidi="ar-SA"/>
          <w14:ligatures w14:val="none"/>
        </w:rPr>
        <w:t>⇒</w:t>
      </w:r>
      <w:r w:rsidRPr="008172D6">
        <w:rPr>
          <w:rFonts w:ascii="Times New Roman" w:eastAsia="Times New Roman" w:hAnsi="Times New Roman" w:cs="Times New Roman"/>
          <w:kern w:val="0"/>
          <w:sz w:val="20"/>
          <w:szCs w:val="20"/>
          <w:lang w:val="fr-FR" w:eastAsia="ar-SA" w:bidi="ar-SA"/>
          <w14:ligatures w14:val="none"/>
        </w:rPr>
        <w:t xml:space="preserve"> Oxx6(x,y)</w:t>
      </w:r>
    </w:p>
    <w:sectPr w:rsidR="00C43654" w:rsidRPr="00B3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638F5"/>
    <w:multiLevelType w:val="multilevel"/>
    <w:tmpl w:val="7A3A96F0"/>
    <w:lvl w:ilvl="0">
      <w:start w:val="1"/>
      <w:numFmt w:val="bullet"/>
      <w:lvlText w:val="■"/>
      <w:lvlJc w:val="left"/>
      <w:pPr>
        <w:ind w:left="1644" w:hanging="20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680" w:hanging="22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■"/>
      <w:lvlJc w:val="left"/>
      <w:pPr>
        <w:ind w:left="907" w:hanging="22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1134" w:hanging="22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1361" w:hanging="22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1587" w:hanging="22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1814" w:hanging="226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2041" w:hanging="227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38380B"/>
    <w:multiLevelType w:val="hybridMultilevel"/>
    <w:tmpl w:val="838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C0"/>
    <w:rsid w:val="002B744A"/>
    <w:rsid w:val="003F6E44"/>
    <w:rsid w:val="005249C0"/>
    <w:rsid w:val="00894485"/>
    <w:rsid w:val="00A75AF3"/>
    <w:rsid w:val="00B350F5"/>
    <w:rsid w:val="00C43654"/>
    <w:rsid w:val="00D873EA"/>
    <w:rsid w:val="00EA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6EC1"/>
  <w15:chartTrackingRefBased/>
  <w15:docId w15:val="{0D188461-EA26-44AC-B7B7-E59BEC46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9C0"/>
    <w:rPr>
      <w:kern w:val="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9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ar-SA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9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9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49C0"/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bidi="he-IL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5249C0"/>
    <w:rPr>
      <w:rFonts w:asciiTheme="majorHAnsi" w:eastAsiaTheme="majorEastAsia" w:hAnsiTheme="majorHAnsi" w:cstheme="majorBidi"/>
      <w:color w:val="2F5496" w:themeColor="accent1" w:themeShade="BF"/>
      <w:kern w:val="2"/>
      <w:lang w:bidi="he-IL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249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9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49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Theodol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8</cp:revision>
  <dcterms:created xsi:type="dcterms:W3CDTF">2023-08-04T14:40:00Z</dcterms:created>
  <dcterms:modified xsi:type="dcterms:W3CDTF">2024-01-29T08:01:00Z</dcterms:modified>
</cp:coreProperties>
</file>