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42" w:rsidRDefault="00B82742" w:rsidP="00DF1E18">
      <w:pPr>
        <w:pStyle w:val="Heading2"/>
        <w:spacing w:line="240" w:lineRule="auto"/>
        <w:rPr>
          <w:lang w:eastAsia="en-US"/>
        </w:rPr>
      </w:pPr>
      <w:r>
        <w:rPr>
          <w:lang w:eastAsia="en-US"/>
        </w:rPr>
        <w:t>Martin’s HW have been sent in 24/3/2017</w:t>
      </w:r>
    </w:p>
    <w:p w:rsidR="004605BF" w:rsidRDefault="004605BF" w:rsidP="00DF1E18">
      <w:pPr>
        <w:spacing w:line="240" w:lineRule="auto"/>
        <w:rPr>
          <w:lang w:eastAsia="en-US"/>
        </w:rPr>
      </w:pPr>
    </w:p>
    <w:p w:rsidR="009C11FA" w:rsidRPr="009C11FA" w:rsidRDefault="009C11FA" w:rsidP="009C11FA">
      <w:pPr>
        <w:pStyle w:val="Heading1"/>
        <w:rPr>
          <w:lang w:eastAsia="en-GB"/>
        </w:rPr>
      </w:pPr>
      <w:r w:rsidRPr="009C11FA">
        <w:rPr>
          <w:lang w:eastAsia="en-GB"/>
        </w:rPr>
        <w:t>E</w:t>
      </w:r>
      <w:r>
        <w:rPr>
          <w:lang w:eastAsia="en-GB"/>
        </w:rPr>
        <w:t>99</w:t>
      </w:r>
      <w:r w:rsidRPr="009C11FA">
        <w:rPr>
          <w:lang w:eastAsia="en-GB"/>
        </w:rPr>
        <w:t xml:space="preserve"> </w:t>
      </w:r>
      <w:r w:rsidRPr="009C11FA">
        <w:rPr>
          <w:lang w:val="en-US" w:eastAsia="en-GB"/>
        </w:rPr>
        <w:t xml:space="preserve">Product </w:t>
      </w:r>
      <w:r w:rsidRPr="009C11FA">
        <w:rPr>
          <w:lang w:eastAsia="en-GB"/>
        </w:rPr>
        <w:t>Type</w:t>
      </w:r>
    </w:p>
    <w:p w:rsidR="009C11FA" w:rsidRPr="009C11FA" w:rsidRDefault="009C11FA" w:rsidP="009C11FA">
      <w:pPr>
        <w:spacing w:before="100" w:beforeAutospacing="1" w:after="100" w:afterAutospacing="1" w:line="240" w:lineRule="auto"/>
        <w:rPr>
          <w:rFonts w:ascii="Times New Roman" w:eastAsia="Calibri" w:hAnsi="Times New Roman"/>
          <w:sz w:val="24"/>
          <w:lang w:eastAsia="en-GB"/>
        </w:rPr>
      </w:pPr>
      <w:r w:rsidRPr="009C11FA">
        <w:rPr>
          <w:rFonts w:ascii="Times New Roman" w:eastAsia="Calibri" w:hAnsi="Times New Roman"/>
          <w:sz w:val="24"/>
          <w:lang w:eastAsia="en-GB"/>
        </w:rPr>
        <w:t>Subclass of:     E55 Type</w:t>
      </w:r>
    </w:p>
    <w:p w:rsidR="009C11FA" w:rsidRPr="009C11FA" w:rsidRDefault="009C11FA" w:rsidP="00B82742">
      <w:pPr>
        <w:spacing w:before="100" w:beforeAutospacing="1" w:after="100" w:afterAutospacing="1" w:line="240" w:lineRule="auto"/>
        <w:rPr>
          <w:rFonts w:ascii="Times New Roman" w:eastAsia="Calibri" w:hAnsi="Times New Roman"/>
          <w:sz w:val="24"/>
          <w:lang w:eastAsia="en-GB"/>
        </w:rPr>
      </w:pPr>
      <w:r w:rsidRPr="009C11FA">
        <w:rPr>
          <w:rFonts w:ascii="Times New Roman" w:eastAsia="Calibri" w:hAnsi="Times New Roman"/>
          <w:sz w:val="24"/>
          <w:lang w:eastAsia="en-GB"/>
        </w:rPr>
        <w:t xml:space="preserve">Superclass of: </w:t>
      </w:r>
    </w:p>
    <w:p w:rsidR="009C11FA" w:rsidRPr="009C11FA" w:rsidRDefault="009C11FA" w:rsidP="00B82742">
      <w:pPr>
        <w:ind w:left="1304" w:hanging="1304"/>
        <w:rPr>
          <w:rFonts w:eastAsia="Calibri"/>
          <w:lang w:eastAsia="en-GB"/>
        </w:rPr>
      </w:pPr>
      <w:r w:rsidRPr="009C11FA">
        <w:rPr>
          <w:rFonts w:eastAsia="Calibri"/>
          <w:lang w:eastAsia="en-GB"/>
        </w:rPr>
        <w:t xml:space="preserve">Scope note:    This class comprises types that characterize instances of E22 Man-Made Object that are the result of production activities that </w:t>
      </w:r>
    </w:p>
    <w:p w:rsidR="009C11FA" w:rsidRPr="00B82742" w:rsidRDefault="009C11FA" w:rsidP="00B82742">
      <w:pPr>
        <w:pStyle w:val="ListParagraph"/>
        <w:numPr>
          <w:ilvl w:val="0"/>
          <w:numId w:val="3"/>
        </w:numPr>
        <w:rPr>
          <w:rFonts w:eastAsia="Calibri"/>
          <w:lang w:eastAsia="en-GB"/>
        </w:rPr>
      </w:pPr>
      <w:r w:rsidRPr="00B82742">
        <w:rPr>
          <w:rFonts w:eastAsia="Calibri"/>
          <w:lang w:eastAsia="en-GB"/>
        </w:rPr>
        <w:t xml:space="preserve">use the same plans and </w:t>
      </w:r>
    </w:p>
    <w:p w:rsidR="009C11FA" w:rsidRPr="00B82742" w:rsidRDefault="009C11FA" w:rsidP="00B82742">
      <w:pPr>
        <w:pStyle w:val="ListParagraph"/>
        <w:numPr>
          <w:ilvl w:val="0"/>
          <w:numId w:val="3"/>
        </w:numPr>
        <w:rPr>
          <w:rFonts w:eastAsia="Calibri"/>
          <w:lang w:eastAsia="en-GB"/>
        </w:rPr>
      </w:pPr>
      <w:proofErr w:type="gramStart"/>
      <w:r w:rsidRPr="00B82742">
        <w:rPr>
          <w:rFonts w:eastAsia="Calibri"/>
          <w:lang w:eastAsia="en-GB"/>
        </w:rPr>
        <w:t>are</w:t>
      </w:r>
      <w:proofErr w:type="gramEnd"/>
      <w:r w:rsidRPr="00B82742">
        <w:rPr>
          <w:rFonts w:eastAsia="Calibri"/>
          <w:lang w:eastAsia="en-GB"/>
        </w:rPr>
        <w:t xml:space="preserve"> intended to result in one or more series of functionally and aesthetically identical and interchangeable items. </w:t>
      </w:r>
    </w:p>
    <w:p w:rsidR="009C11FA" w:rsidRPr="009C11FA" w:rsidRDefault="009C11FA" w:rsidP="00B82742">
      <w:pPr>
        <w:ind w:left="1304"/>
        <w:rPr>
          <w:rFonts w:eastAsia="Calibri"/>
          <w:lang w:eastAsia="en-GB"/>
        </w:rPr>
      </w:pPr>
      <w:r w:rsidRPr="009C11FA">
        <w:rPr>
          <w:rFonts w:eastAsia="Calibri"/>
          <w:lang w:eastAsia="en-GB"/>
        </w:rPr>
        <w:t xml:space="preserve">A notable case is component parts which are typically replaceable pieces of a larger assembly. Instances of this class would, for example, capture the characteristic type of the series of objects that share a manufacturer’s model number. </w:t>
      </w:r>
    </w:p>
    <w:p w:rsidR="009C11FA" w:rsidRPr="009C11FA" w:rsidRDefault="009C11FA" w:rsidP="00B82742">
      <w:pPr>
        <w:ind w:left="1304"/>
        <w:rPr>
          <w:rFonts w:eastAsia="Calibri"/>
          <w:lang w:eastAsia="en-GB"/>
        </w:rPr>
      </w:pPr>
      <w:r w:rsidRPr="009C11FA">
        <w:rPr>
          <w:rFonts w:eastAsia="Calibri"/>
          <w:lang w:eastAsia="en-GB"/>
        </w:rPr>
        <w:t xml:space="preserve">Frequently this uniform production is achieved by creating individual tools, such as moulds or printing plates, that are themselves carriers of the design of the product type. Modern tools may use the flexibility of electronically controlled devices to achieve such functionally and aesthetically identical products without themselves being specific to the created product. The product type itself, i.e., the potentially unlimited series of aesthetically equivalent items, may be the result of an artistic design process, in contrast to the design of an individual object. </w:t>
      </w:r>
    </w:p>
    <w:p w:rsidR="009C11FA" w:rsidRPr="009C11FA" w:rsidRDefault="009C11FA" w:rsidP="00B82742">
      <w:pPr>
        <w:ind w:left="1304"/>
        <w:rPr>
          <w:rFonts w:eastAsia="Calibri"/>
          <w:lang w:eastAsia="en-GB"/>
        </w:rPr>
      </w:pPr>
      <w:r w:rsidRPr="009C11FA">
        <w:rPr>
          <w:rFonts w:eastAsia="Calibri"/>
          <w:lang w:eastAsia="en-GB"/>
        </w:rPr>
        <w:t xml:space="preserve">In extreme cases, only one instance of a product type may have been produced, such as in a "print on demand" process. However, this case should not be confused with industrial prototypes, such as car prototypes, which are produced prior to the production line being set up, or to test the production line itself. </w:t>
      </w:r>
    </w:p>
    <w:p w:rsidR="009C11FA" w:rsidRPr="009C11FA" w:rsidRDefault="009C11FA" w:rsidP="00B82742">
      <w:pPr>
        <w:rPr>
          <w:rFonts w:eastAsia="Calibri"/>
          <w:lang w:eastAsia="en-GB"/>
        </w:rPr>
      </w:pPr>
      <w:r w:rsidRPr="009C11FA">
        <w:rPr>
          <w:rFonts w:eastAsia="Calibri"/>
          <w:lang w:eastAsia="en-GB"/>
        </w:rPr>
        <w:t xml:space="preserve"> Examples: </w:t>
      </w:r>
      <w:r w:rsidR="00B82742">
        <w:rPr>
          <w:rFonts w:eastAsia="Calibri"/>
          <w:lang w:eastAsia="en-GB"/>
        </w:rPr>
        <w:t xml:space="preserve"> </w:t>
      </w:r>
      <w:r w:rsidR="00B82742">
        <w:rPr>
          <w:rFonts w:eastAsia="Calibri"/>
          <w:lang w:eastAsia="en-GB"/>
        </w:rPr>
        <w:tab/>
      </w:r>
      <w:r w:rsidRPr="009C11FA">
        <w:rPr>
          <w:rFonts w:eastAsia="Calibri"/>
          <w:lang w:eastAsia="en-GB"/>
        </w:rPr>
        <w:t>Volkswagen Type 11 (Beetle)</w:t>
      </w:r>
    </w:p>
    <w:p w:rsidR="009C11FA" w:rsidRPr="009C11FA" w:rsidRDefault="009C11FA" w:rsidP="00B82742">
      <w:pPr>
        <w:rPr>
          <w:rFonts w:eastAsia="Calibri"/>
          <w:lang w:eastAsia="en-GB"/>
        </w:rPr>
      </w:pPr>
      <w:r w:rsidRPr="009C11FA">
        <w:rPr>
          <w:rFonts w:eastAsia="Calibri"/>
          <w:lang w:eastAsia="en-GB"/>
        </w:rPr>
        <w:tab/>
      </w:r>
      <w:r w:rsidR="00B82742">
        <w:rPr>
          <w:rFonts w:eastAsia="Calibri"/>
          <w:lang w:eastAsia="en-GB"/>
        </w:rPr>
        <w:tab/>
      </w:r>
      <w:proofErr w:type="spellStart"/>
      <w:r w:rsidRPr="009C11FA">
        <w:rPr>
          <w:rFonts w:eastAsia="Calibri"/>
          <w:lang w:eastAsia="en-GB"/>
        </w:rPr>
        <w:t>Dragendorff</w:t>
      </w:r>
      <w:proofErr w:type="spellEnd"/>
      <w:r w:rsidRPr="009C11FA">
        <w:rPr>
          <w:rFonts w:eastAsia="Calibri"/>
          <w:lang w:eastAsia="en-GB"/>
        </w:rPr>
        <w:t xml:space="preserve"> 54 </w:t>
      </w:r>
      <w:proofErr w:type="spellStart"/>
      <w:r w:rsidRPr="009C11FA">
        <w:rPr>
          <w:rFonts w:eastAsia="Calibri"/>
          <w:lang w:eastAsia="en-GB"/>
        </w:rPr>
        <w:t>samian</w:t>
      </w:r>
      <w:proofErr w:type="spellEnd"/>
      <w:r w:rsidRPr="009C11FA">
        <w:rPr>
          <w:rFonts w:eastAsia="Calibri"/>
          <w:lang w:eastAsia="en-GB"/>
        </w:rPr>
        <w:t xml:space="preserve"> vessel</w:t>
      </w:r>
    </w:p>
    <w:p w:rsidR="009C11FA" w:rsidRPr="009C11FA" w:rsidRDefault="009C11FA" w:rsidP="00B82742">
      <w:pPr>
        <w:rPr>
          <w:rFonts w:eastAsia="Calibri"/>
          <w:lang w:eastAsia="en-GB"/>
        </w:rPr>
      </w:pPr>
      <w:r w:rsidRPr="009C11FA">
        <w:rPr>
          <w:rFonts w:eastAsia="Calibri"/>
          <w:lang w:eastAsia="en-GB"/>
        </w:rPr>
        <w:tab/>
      </w:r>
      <w:r w:rsidR="00B82742">
        <w:rPr>
          <w:rFonts w:eastAsia="Calibri"/>
          <w:lang w:eastAsia="en-GB"/>
        </w:rPr>
        <w:tab/>
      </w:r>
      <w:r w:rsidRPr="009C11FA">
        <w:rPr>
          <w:rFonts w:eastAsia="Calibri"/>
          <w:lang w:eastAsia="en-GB"/>
        </w:rPr>
        <w:t xml:space="preserve">1937 Edward VIII brass threepenny bit </w:t>
      </w:r>
    </w:p>
    <w:p w:rsidR="009C11FA" w:rsidRPr="009C11FA" w:rsidRDefault="009C11FA" w:rsidP="00B82742">
      <w:pPr>
        <w:rPr>
          <w:rFonts w:eastAsia="Calibri"/>
          <w:lang w:eastAsia="en-GB"/>
        </w:rPr>
      </w:pPr>
      <w:r w:rsidRPr="009C11FA">
        <w:rPr>
          <w:rFonts w:eastAsia="Calibri"/>
          <w:lang w:eastAsia="en-GB"/>
        </w:rPr>
        <w:tab/>
      </w:r>
      <w:r w:rsidR="00B82742">
        <w:rPr>
          <w:rFonts w:eastAsia="Calibri"/>
          <w:lang w:eastAsia="en-GB"/>
        </w:rPr>
        <w:tab/>
      </w:r>
      <w:r w:rsidRPr="009C11FA">
        <w:rPr>
          <w:rFonts w:eastAsia="Calibri"/>
          <w:lang w:eastAsia="en-GB"/>
        </w:rPr>
        <w:t xml:space="preserve">Qin Crossbow </w:t>
      </w:r>
      <w:proofErr w:type="gramStart"/>
      <w:r w:rsidRPr="009C11FA">
        <w:rPr>
          <w:rFonts w:eastAsia="Calibri"/>
          <w:lang w:eastAsia="en-GB"/>
        </w:rPr>
        <w:t>trigger</w:t>
      </w:r>
      <w:proofErr w:type="gramEnd"/>
      <w:r w:rsidRPr="009C11FA">
        <w:rPr>
          <w:rFonts w:eastAsia="Calibri"/>
          <w:lang w:eastAsia="en-GB"/>
        </w:rPr>
        <w:t xml:space="preserve"> un-notched Part B (Bg2u)</w:t>
      </w:r>
    </w:p>
    <w:p w:rsidR="009C11FA" w:rsidRPr="009C11FA" w:rsidRDefault="009C11FA" w:rsidP="00B82742">
      <w:pPr>
        <w:rPr>
          <w:rFonts w:eastAsia="Calibri"/>
          <w:sz w:val="48"/>
          <w:szCs w:val="48"/>
          <w:lang w:eastAsia="en-GB"/>
        </w:rPr>
      </w:pPr>
      <w:r w:rsidRPr="009C11FA">
        <w:rPr>
          <w:rFonts w:eastAsia="Calibri"/>
          <w:lang w:eastAsia="en-GB"/>
        </w:rPr>
        <w:tab/>
      </w:r>
      <w:r w:rsidR="00B82742">
        <w:rPr>
          <w:rFonts w:eastAsia="Calibri"/>
          <w:lang w:eastAsia="en-GB"/>
        </w:rPr>
        <w:tab/>
      </w:r>
      <w:r w:rsidRPr="009C11FA">
        <w:rPr>
          <w:rFonts w:eastAsia="Calibri"/>
          <w:lang w:eastAsia="en-GB"/>
        </w:rPr>
        <w:t xml:space="preserve">Nokia </w:t>
      </w:r>
      <w:proofErr w:type="spellStart"/>
      <w:r w:rsidRPr="009C11FA">
        <w:rPr>
          <w:rFonts w:eastAsia="Calibri"/>
          <w:lang w:eastAsia="en-GB"/>
        </w:rPr>
        <w:t>Cityman</w:t>
      </w:r>
      <w:proofErr w:type="spellEnd"/>
      <w:r w:rsidRPr="009C11FA">
        <w:rPr>
          <w:rFonts w:eastAsia="Calibri"/>
          <w:lang w:eastAsia="en-GB"/>
        </w:rPr>
        <w:t xml:space="preserve"> 1320 (The first Nokia mobile phone)</w:t>
      </w:r>
    </w:p>
    <w:p w:rsidR="00167940" w:rsidRDefault="00167940" w:rsidP="00DF1E18">
      <w:pPr>
        <w:spacing w:line="240" w:lineRule="auto"/>
      </w:pPr>
    </w:p>
    <w:p w:rsidR="00167940" w:rsidRDefault="00167940" w:rsidP="00DF1E18">
      <w:pPr>
        <w:spacing w:line="240" w:lineRule="auto"/>
      </w:pPr>
      <w:r>
        <w:t xml:space="preserve">Properties: </w:t>
      </w:r>
    </w:p>
    <w:p w:rsidR="00B82742" w:rsidRDefault="00B82742" w:rsidP="00DF1E18">
      <w:pPr>
        <w:spacing w:line="240" w:lineRule="auto"/>
        <w:rPr>
          <w:szCs w:val="20"/>
        </w:rPr>
      </w:pPr>
      <w:r>
        <w:tab/>
      </w:r>
      <w:r>
        <w:tab/>
      </w:r>
      <w:r>
        <w:rPr>
          <w:szCs w:val="20"/>
        </w:rPr>
        <w:t>P187 has production plan (is production plan for)</w:t>
      </w:r>
      <w:r>
        <w:rPr>
          <w:szCs w:val="20"/>
        </w:rPr>
        <w:t>:</w:t>
      </w:r>
      <w:proofErr w:type="gramStart"/>
      <w:r>
        <w:rPr>
          <w:szCs w:val="20"/>
        </w:rPr>
        <w:t>:E29</w:t>
      </w:r>
      <w:proofErr w:type="gramEnd"/>
      <w:r>
        <w:rPr>
          <w:szCs w:val="20"/>
        </w:rPr>
        <w:t xml:space="preserve"> Design or Procedure</w:t>
      </w:r>
    </w:p>
    <w:p w:rsidR="00B82742" w:rsidRDefault="00B82742" w:rsidP="00B82742">
      <w:pPr>
        <w:rPr>
          <w:b/>
          <w:bCs/>
          <w:szCs w:val="20"/>
        </w:rPr>
      </w:pPr>
      <w:r>
        <w:rPr>
          <w:szCs w:val="20"/>
        </w:rPr>
        <w:tab/>
      </w:r>
      <w:r>
        <w:rPr>
          <w:szCs w:val="20"/>
        </w:rPr>
        <w:tab/>
        <w:t>P188</w:t>
      </w:r>
      <w:r>
        <w:rPr>
          <w:szCs w:val="20"/>
        </w:rPr>
        <w:t xml:space="preserve"> </w:t>
      </w:r>
      <w:r>
        <w:t>requires production tool (is production tool for)</w:t>
      </w:r>
      <w:r>
        <w:t>:</w:t>
      </w:r>
      <w:r w:rsidRPr="00B82742">
        <w:t xml:space="preserve"> </w:t>
      </w:r>
      <w:r>
        <w:t>E19 Physical Object</w:t>
      </w:r>
    </w:p>
    <w:p w:rsidR="00B82742" w:rsidRDefault="00B82742" w:rsidP="00DF1E18">
      <w:pPr>
        <w:spacing w:line="240" w:lineRule="auto"/>
        <w:rPr>
          <w:szCs w:val="20"/>
        </w:rPr>
      </w:pPr>
    </w:p>
    <w:p w:rsidR="00B82742" w:rsidRDefault="00B82742" w:rsidP="00DF1E18">
      <w:pPr>
        <w:spacing w:line="240" w:lineRule="auto"/>
      </w:pPr>
    </w:p>
    <w:p w:rsidR="00167940" w:rsidRDefault="00167940" w:rsidP="00DF1E18">
      <w:pPr>
        <w:pStyle w:val="Heading3"/>
        <w:spacing w:line="240" w:lineRule="auto"/>
        <w:rPr>
          <w:b w:val="0"/>
          <w:bCs w:val="0"/>
          <w:szCs w:val="20"/>
        </w:rPr>
      </w:pPr>
      <w:r>
        <w:rPr>
          <w:szCs w:val="20"/>
        </w:rPr>
        <w:lastRenderedPageBreak/>
        <w:t>P</w:t>
      </w:r>
      <w:r w:rsidR="00B82742">
        <w:rPr>
          <w:szCs w:val="20"/>
        </w:rPr>
        <w:t>187</w:t>
      </w:r>
      <w:r>
        <w:rPr>
          <w:szCs w:val="20"/>
        </w:rPr>
        <w:t xml:space="preserve"> </w:t>
      </w:r>
      <w:r w:rsidR="00DF1E18">
        <w:rPr>
          <w:szCs w:val="20"/>
        </w:rPr>
        <w:t>has production plan</w:t>
      </w:r>
      <w:r>
        <w:rPr>
          <w:szCs w:val="20"/>
        </w:rPr>
        <w:t xml:space="preserve"> (</w:t>
      </w:r>
      <w:r w:rsidR="00DF1E18">
        <w:rPr>
          <w:szCs w:val="20"/>
        </w:rPr>
        <w:t>is production plan for</w:t>
      </w:r>
      <w:r>
        <w:rPr>
          <w:szCs w:val="20"/>
        </w:rPr>
        <w:t>)</w:t>
      </w:r>
    </w:p>
    <w:p w:rsidR="00167940" w:rsidRDefault="00167940" w:rsidP="00DF1E18">
      <w:pPr>
        <w:pStyle w:val="BodyText"/>
        <w:rPr>
          <w:rFonts w:ascii="Times New Roman" w:hAnsi="Times New Roman" w:cs="Times New Roman"/>
        </w:rPr>
      </w:pPr>
    </w:p>
    <w:p w:rsidR="00167940" w:rsidRDefault="00167940" w:rsidP="00B82742">
      <w:pPr>
        <w:rPr>
          <w:rFonts w:ascii="Times New Roman" w:hAnsi="Times New Roman"/>
        </w:rPr>
      </w:pPr>
      <w:r>
        <w:t>Domain:</w:t>
      </w:r>
      <w:r>
        <w:tab/>
      </w:r>
      <w:r>
        <w:tab/>
        <w:t>E99 Product Type</w:t>
      </w:r>
    </w:p>
    <w:p w:rsidR="00167940" w:rsidRDefault="00167940" w:rsidP="00B82742">
      <w:r>
        <w:t>Range:</w:t>
      </w:r>
      <w:r>
        <w:tab/>
      </w:r>
      <w:r>
        <w:tab/>
        <w:t>E29 Design or Procedure</w:t>
      </w:r>
    </w:p>
    <w:p w:rsidR="0097581E" w:rsidRDefault="0097581E" w:rsidP="00B82742">
      <w:pPr>
        <w:rPr>
          <w:szCs w:val="20"/>
        </w:rPr>
      </w:pPr>
    </w:p>
    <w:p w:rsidR="00167940" w:rsidRDefault="00167940" w:rsidP="00B82742">
      <w:pPr>
        <w:rPr>
          <w:szCs w:val="20"/>
        </w:rPr>
      </w:pPr>
      <w:r>
        <w:rPr>
          <w:szCs w:val="20"/>
        </w:rPr>
        <w:t>Quantification:</w:t>
      </w:r>
      <w:r>
        <w:rPr>
          <w:szCs w:val="20"/>
        </w:rPr>
        <w:tab/>
      </w:r>
      <w:r>
        <w:rPr>
          <w:szCs w:val="20"/>
        </w:rPr>
        <w:tab/>
      </w:r>
      <w:r w:rsidR="0097581E">
        <w:rPr>
          <w:color w:val="000000"/>
          <w:szCs w:val="20"/>
        </w:rPr>
        <w:t xml:space="preserve">one to </w:t>
      </w:r>
      <w:r w:rsidR="00DF1E18">
        <w:rPr>
          <w:color w:val="000000"/>
          <w:szCs w:val="20"/>
        </w:rPr>
        <w:t>many</w:t>
      </w:r>
      <w:r w:rsidR="0097581E">
        <w:rPr>
          <w:color w:val="000000"/>
          <w:szCs w:val="20"/>
        </w:rPr>
        <w:t xml:space="preserve"> (1</w:t>
      </w:r>
      <w:proofErr w:type="gramStart"/>
      <w:r w:rsidR="0097581E">
        <w:rPr>
          <w:color w:val="000000"/>
          <w:szCs w:val="20"/>
        </w:rPr>
        <w:t>,n:1,1</w:t>
      </w:r>
      <w:proofErr w:type="gramEnd"/>
      <w:r>
        <w:rPr>
          <w:color w:val="000000"/>
          <w:szCs w:val="20"/>
        </w:rPr>
        <w:t>)</w:t>
      </w:r>
    </w:p>
    <w:p w:rsidR="00167940" w:rsidRDefault="00167940" w:rsidP="00B82742">
      <w:pPr>
        <w:rPr>
          <w:szCs w:val="20"/>
        </w:rPr>
      </w:pPr>
    </w:p>
    <w:p w:rsidR="00167940" w:rsidRDefault="00167940" w:rsidP="0086406D">
      <w:pPr>
        <w:ind w:left="1134" w:hanging="1134"/>
        <w:rPr>
          <w:color w:val="000000"/>
          <w:szCs w:val="20"/>
        </w:rPr>
      </w:pPr>
      <w:r>
        <w:rPr>
          <w:szCs w:val="20"/>
        </w:rPr>
        <w:t>Scope note:</w:t>
      </w:r>
      <w:r>
        <w:rPr>
          <w:szCs w:val="20"/>
        </w:rPr>
        <w:tab/>
      </w:r>
      <w:r>
        <w:rPr>
          <w:color w:val="000000"/>
          <w:szCs w:val="20"/>
        </w:rPr>
        <w:t xml:space="preserve">This property </w:t>
      </w:r>
      <w:r w:rsidR="0097581E">
        <w:rPr>
          <w:color w:val="000000"/>
          <w:szCs w:val="20"/>
        </w:rPr>
        <w:t>associates an instance of E99 Product Type with the instance of E29 Design or Procedure that determines completely the production of an instance of E18 Physical Thing so that it becomes an instance of the associated instance of E99 Product Type when orderly carried out</w:t>
      </w:r>
      <w:r>
        <w:rPr>
          <w:color w:val="000000"/>
          <w:szCs w:val="20"/>
        </w:rPr>
        <w:t xml:space="preserve">. </w:t>
      </w:r>
      <w:r w:rsidR="0097581E">
        <w:rPr>
          <w:color w:val="000000"/>
          <w:szCs w:val="20"/>
        </w:rPr>
        <w:t>Note that the respective instance of E29 Design or Procedure may not be fixed in a written form, and may require the use of tools or models</w:t>
      </w:r>
      <w:r w:rsidR="00DF1E18">
        <w:rPr>
          <w:color w:val="000000"/>
          <w:szCs w:val="20"/>
        </w:rPr>
        <w:t xml:space="preserve"> unique to the product type</w:t>
      </w:r>
      <w:r w:rsidR="0097581E">
        <w:rPr>
          <w:color w:val="000000"/>
          <w:szCs w:val="20"/>
        </w:rPr>
        <w:t>.</w:t>
      </w:r>
      <w:r w:rsidR="00DF1E18">
        <w:rPr>
          <w:color w:val="000000"/>
          <w:szCs w:val="20"/>
        </w:rPr>
        <w:t xml:space="preserve"> The same Product Type may be associated with several variant plans.</w:t>
      </w:r>
    </w:p>
    <w:p w:rsidR="00167940" w:rsidRDefault="00167940" w:rsidP="00B82742">
      <w:pPr>
        <w:rPr>
          <w:color w:val="000000"/>
          <w:szCs w:val="20"/>
        </w:rPr>
      </w:pPr>
    </w:p>
    <w:p w:rsidR="00167940" w:rsidRDefault="00167940" w:rsidP="00B82742">
      <w:pPr>
        <w:rPr>
          <w:szCs w:val="20"/>
        </w:rPr>
      </w:pPr>
      <w:r>
        <w:rPr>
          <w:szCs w:val="20"/>
        </w:rPr>
        <w:t>Examples:</w:t>
      </w:r>
      <w:r>
        <w:rPr>
          <w:szCs w:val="20"/>
        </w:rPr>
        <w:tab/>
      </w:r>
    </w:p>
    <w:p w:rsidR="00167940" w:rsidRPr="0086406D" w:rsidRDefault="00167940" w:rsidP="0086406D">
      <w:pPr>
        <w:pStyle w:val="ListParagraph"/>
        <w:numPr>
          <w:ilvl w:val="0"/>
          <w:numId w:val="4"/>
        </w:numPr>
        <w:rPr>
          <w:szCs w:val="20"/>
        </w:rPr>
      </w:pPr>
      <w:r w:rsidRPr="0086406D">
        <w:rPr>
          <w:color w:val="000000"/>
          <w:szCs w:val="20"/>
        </w:rPr>
        <w:t xml:space="preserve">the </w:t>
      </w:r>
      <w:r w:rsidR="00DF1E18" w:rsidRPr="0086406D">
        <w:rPr>
          <w:color w:val="000000"/>
          <w:szCs w:val="20"/>
        </w:rPr>
        <w:t>production plans (E29) for Volkswagen Type 11 (Beetle) (E99)</w:t>
      </w:r>
    </w:p>
    <w:p w:rsidR="00167940" w:rsidRDefault="00167940" w:rsidP="00DF1E18">
      <w:pPr>
        <w:spacing w:line="240" w:lineRule="auto"/>
        <w:jc w:val="both"/>
        <w:rPr>
          <w:color w:val="000000"/>
          <w:szCs w:val="20"/>
        </w:rPr>
      </w:pPr>
    </w:p>
    <w:p w:rsidR="00167940" w:rsidRPr="00167940" w:rsidRDefault="00167940" w:rsidP="00DF1E18">
      <w:pPr>
        <w:spacing w:line="240" w:lineRule="auto"/>
        <w:rPr>
          <w:lang w:val="es-ES"/>
        </w:rPr>
      </w:pPr>
    </w:p>
    <w:p w:rsidR="00DF1E18" w:rsidRDefault="00DF1E18" w:rsidP="00DF1E18">
      <w:pPr>
        <w:pStyle w:val="Heading3"/>
        <w:spacing w:line="240" w:lineRule="auto"/>
        <w:rPr>
          <w:b w:val="0"/>
          <w:bCs w:val="0"/>
          <w:szCs w:val="20"/>
        </w:rPr>
      </w:pPr>
      <w:r>
        <w:rPr>
          <w:szCs w:val="20"/>
        </w:rPr>
        <w:t>P</w:t>
      </w:r>
      <w:r w:rsidR="00B82742">
        <w:rPr>
          <w:szCs w:val="20"/>
        </w:rPr>
        <w:t>188</w:t>
      </w:r>
      <w:r>
        <w:rPr>
          <w:szCs w:val="20"/>
        </w:rPr>
        <w:t xml:space="preserve"> </w:t>
      </w:r>
      <w:r>
        <w:t>requires production tool (is production tool for)</w:t>
      </w:r>
    </w:p>
    <w:p w:rsidR="00167940" w:rsidRDefault="00167940" w:rsidP="00DF1E18">
      <w:pPr>
        <w:spacing w:line="240" w:lineRule="auto"/>
      </w:pPr>
    </w:p>
    <w:p w:rsidR="00DF1E18" w:rsidRDefault="00DF1E18" w:rsidP="00DF1E18">
      <w:pPr>
        <w:spacing w:line="240" w:lineRule="auto"/>
        <w:rPr>
          <w:rFonts w:ascii="Times New Roman" w:hAnsi="Times New Roman"/>
        </w:rPr>
      </w:pPr>
      <w:r>
        <w:t>Domain:</w:t>
      </w:r>
      <w:r>
        <w:tab/>
      </w:r>
      <w:r>
        <w:tab/>
        <w:t>E99 Product Type</w:t>
      </w:r>
    </w:p>
    <w:p w:rsidR="00DF1E18" w:rsidRDefault="00DF1E18" w:rsidP="00DF1E18">
      <w:pPr>
        <w:pStyle w:val="FootnoteText"/>
        <w:widowControl/>
      </w:pPr>
      <w:r>
        <w:t>Range:</w:t>
      </w:r>
      <w:r>
        <w:tab/>
      </w:r>
      <w:r>
        <w:tab/>
        <w:t>E</w:t>
      </w:r>
      <w:r w:rsidR="00934A26">
        <w:t>1</w:t>
      </w:r>
      <w:r>
        <w:t xml:space="preserve">9 </w:t>
      </w:r>
      <w:r w:rsidR="00934A26">
        <w:t>Physical Object</w:t>
      </w:r>
    </w:p>
    <w:p w:rsidR="00DF1E18" w:rsidRDefault="00DF1E18" w:rsidP="00DF1E18">
      <w:pPr>
        <w:spacing w:line="240" w:lineRule="auto"/>
        <w:ind w:left="1418" w:hanging="1418"/>
        <w:rPr>
          <w:szCs w:val="20"/>
        </w:rPr>
      </w:pPr>
    </w:p>
    <w:p w:rsidR="00DF1E18" w:rsidRDefault="00DF1E18" w:rsidP="00DF1E18">
      <w:pPr>
        <w:spacing w:line="240" w:lineRule="auto"/>
        <w:ind w:left="1418" w:hanging="1418"/>
        <w:rPr>
          <w:szCs w:val="20"/>
        </w:rPr>
      </w:pPr>
      <w:r>
        <w:rPr>
          <w:szCs w:val="20"/>
        </w:rPr>
        <w:t>Quantification:</w:t>
      </w:r>
      <w:r>
        <w:rPr>
          <w:szCs w:val="20"/>
        </w:rPr>
        <w:tab/>
      </w:r>
      <w:r>
        <w:rPr>
          <w:szCs w:val="20"/>
        </w:rPr>
        <w:tab/>
      </w:r>
      <w:r>
        <w:rPr>
          <w:color w:val="000000"/>
          <w:szCs w:val="20"/>
        </w:rPr>
        <w:t>one to many (1</w:t>
      </w:r>
      <w:proofErr w:type="gramStart"/>
      <w:r>
        <w:rPr>
          <w:color w:val="000000"/>
          <w:szCs w:val="20"/>
        </w:rPr>
        <w:t>,n:1,1</w:t>
      </w:r>
      <w:proofErr w:type="gramEnd"/>
      <w:r>
        <w:rPr>
          <w:color w:val="000000"/>
          <w:szCs w:val="20"/>
        </w:rPr>
        <w:t>)</w:t>
      </w:r>
    </w:p>
    <w:p w:rsidR="00DF1E18" w:rsidRDefault="00DF1E18" w:rsidP="00DF1E18">
      <w:pPr>
        <w:spacing w:line="240" w:lineRule="auto"/>
        <w:rPr>
          <w:szCs w:val="20"/>
        </w:rPr>
      </w:pPr>
    </w:p>
    <w:p w:rsidR="00DF1E18" w:rsidRDefault="00DF1E18" w:rsidP="0086406D">
      <w:pPr>
        <w:ind w:left="1134" w:hanging="1134"/>
      </w:pPr>
      <w:r>
        <w:t>Scope note:</w:t>
      </w:r>
      <w:r>
        <w:tab/>
        <w:t>This property associates an instance of E99 Product Type with the instance of E</w:t>
      </w:r>
      <w:r w:rsidR="00934A26">
        <w:t>1</w:t>
      </w:r>
      <w:r>
        <w:t xml:space="preserve">9 </w:t>
      </w:r>
      <w:r w:rsidR="00934A26">
        <w:t>Physical Object</w:t>
      </w:r>
      <w:r>
        <w:t xml:space="preserve"> that </w:t>
      </w:r>
      <w:r w:rsidR="00934A26">
        <w:t xml:space="preserve">is needed for </w:t>
      </w:r>
      <w:r>
        <w:t>the production of an instance of E18 Physical Thing so that it becomes an ins</w:t>
      </w:r>
      <w:bookmarkStart w:id="0" w:name="_GoBack"/>
      <w:bookmarkEnd w:id="0"/>
      <w:r>
        <w:t>tance of the associated instance of E99 Product Type when orderly carried out</w:t>
      </w:r>
      <w:r w:rsidR="00934A26">
        <w:t>, and has distinct features enabling the creation of characteristic features of this product, such as models or moulds.</w:t>
      </w:r>
    </w:p>
    <w:p w:rsidR="00DF1E18" w:rsidRDefault="00DF1E18" w:rsidP="00DF1E18">
      <w:pPr>
        <w:spacing w:line="240" w:lineRule="auto"/>
        <w:jc w:val="both"/>
        <w:rPr>
          <w:color w:val="000000"/>
          <w:szCs w:val="20"/>
        </w:rPr>
      </w:pPr>
    </w:p>
    <w:p w:rsidR="00DF1E18" w:rsidRDefault="00DF1E18" w:rsidP="00DF1E18">
      <w:pPr>
        <w:spacing w:line="240" w:lineRule="auto"/>
        <w:jc w:val="both"/>
        <w:rPr>
          <w:szCs w:val="20"/>
        </w:rPr>
      </w:pPr>
      <w:r>
        <w:rPr>
          <w:szCs w:val="20"/>
        </w:rPr>
        <w:t>Examples:</w:t>
      </w:r>
      <w:r>
        <w:rPr>
          <w:szCs w:val="20"/>
        </w:rPr>
        <w:tab/>
      </w:r>
    </w:p>
    <w:p w:rsidR="00DF1E18" w:rsidRPr="00281D6C" w:rsidRDefault="00DF1E18" w:rsidP="00DF1E18">
      <w:pPr>
        <w:widowControl w:val="0"/>
        <w:numPr>
          <w:ilvl w:val="0"/>
          <w:numId w:val="1"/>
        </w:numPr>
        <w:autoSpaceDE w:val="0"/>
        <w:autoSpaceDN w:val="0"/>
        <w:spacing w:line="240" w:lineRule="auto"/>
        <w:jc w:val="both"/>
        <w:rPr>
          <w:szCs w:val="20"/>
        </w:rPr>
      </w:pPr>
      <w:r>
        <w:rPr>
          <w:color w:val="000000"/>
          <w:szCs w:val="20"/>
        </w:rPr>
        <w:t xml:space="preserve">the </w:t>
      </w:r>
      <w:r w:rsidR="00934A26">
        <w:rPr>
          <w:color w:val="000000"/>
          <w:szCs w:val="20"/>
        </w:rPr>
        <w:t>luggage compartment lid mould</w:t>
      </w:r>
      <w:r>
        <w:rPr>
          <w:color w:val="000000"/>
          <w:szCs w:val="20"/>
        </w:rPr>
        <w:t xml:space="preserve"> </w:t>
      </w:r>
      <w:r w:rsidR="00934A26">
        <w:rPr>
          <w:color w:val="000000"/>
          <w:szCs w:val="20"/>
        </w:rPr>
        <w:t>(E1</w:t>
      </w:r>
      <w:r>
        <w:rPr>
          <w:color w:val="000000"/>
          <w:szCs w:val="20"/>
        </w:rPr>
        <w:t xml:space="preserve">9) for </w:t>
      </w:r>
      <w:r w:rsidR="00934A26">
        <w:rPr>
          <w:color w:val="000000"/>
          <w:szCs w:val="20"/>
        </w:rPr>
        <w:t xml:space="preserve">the </w:t>
      </w:r>
      <w:r w:rsidRPr="00DF1E18">
        <w:rPr>
          <w:color w:val="000000"/>
          <w:szCs w:val="20"/>
        </w:rPr>
        <w:t>Volkswagen Type 11 (Beetle)</w:t>
      </w:r>
      <w:r>
        <w:rPr>
          <w:color w:val="000000"/>
          <w:szCs w:val="20"/>
        </w:rPr>
        <w:t xml:space="preserve"> (E99)</w:t>
      </w:r>
    </w:p>
    <w:p w:rsidR="00281D6C" w:rsidRDefault="00281D6C" w:rsidP="00281D6C">
      <w:pPr>
        <w:widowControl w:val="0"/>
        <w:autoSpaceDE w:val="0"/>
        <w:autoSpaceDN w:val="0"/>
        <w:spacing w:line="240" w:lineRule="auto"/>
        <w:ind w:left="1800"/>
        <w:jc w:val="both"/>
        <w:rPr>
          <w:szCs w:val="20"/>
        </w:rPr>
      </w:pPr>
      <w:r>
        <w:rPr>
          <w:color w:val="000000"/>
          <w:szCs w:val="20"/>
        </w:rPr>
        <w:t>(</w:t>
      </w:r>
      <w:r w:rsidRPr="00281D6C">
        <w:rPr>
          <w:color w:val="000000"/>
          <w:szCs w:val="20"/>
        </w:rPr>
        <w:t>https://upload.wikimedia.org/wikipedia/commons/thumb/b/b5/Volkswagen_Type_1</w:t>
      </w:r>
      <w:proofErr w:type="gramStart"/>
      <w:r w:rsidRPr="00281D6C">
        <w:rPr>
          <w:color w:val="000000"/>
          <w:szCs w:val="20"/>
        </w:rPr>
        <w:t>_(</w:t>
      </w:r>
      <w:proofErr w:type="gramEnd"/>
      <w:r w:rsidRPr="00281D6C">
        <w:rPr>
          <w:color w:val="000000"/>
          <w:szCs w:val="20"/>
        </w:rPr>
        <w:t>Auto_classique_St._Lazare_%2710).jpg/220px-Volkswagen_Type_1_(Auto_classique_St._Lazare_%2710).jpg</w:t>
      </w:r>
      <w:r>
        <w:rPr>
          <w:color w:val="000000"/>
          <w:szCs w:val="20"/>
        </w:rPr>
        <w:t>)</w:t>
      </w:r>
    </w:p>
    <w:p w:rsidR="00DF1E18" w:rsidRPr="004605BF" w:rsidRDefault="00DF1E18" w:rsidP="00DF1E18">
      <w:pPr>
        <w:spacing w:line="240" w:lineRule="auto"/>
      </w:pPr>
    </w:p>
    <w:sectPr w:rsidR="00DF1E18" w:rsidRPr="004605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B2C"/>
    <w:multiLevelType w:val="hybridMultilevel"/>
    <w:tmpl w:val="3FAE5128"/>
    <w:lvl w:ilvl="0" w:tplc="0408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48BD4920"/>
    <w:multiLevelType w:val="hybridMultilevel"/>
    <w:tmpl w:val="3924A58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551DB3"/>
    <w:multiLevelType w:val="hybridMultilevel"/>
    <w:tmpl w:val="4B94E6E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07"/>
    <w:rsid w:val="00166107"/>
    <w:rsid w:val="00167940"/>
    <w:rsid w:val="001A5643"/>
    <w:rsid w:val="00281D6C"/>
    <w:rsid w:val="0043389F"/>
    <w:rsid w:val="004605BF"/>
    <w:rsid w:val="005963E5"/>
    <w:rsid w:val="005B4E25"/>
    <w:rsid w:val="006A1A59"/>
    <w:rsid w:val="007323C5"/>
    <w:rsid w:val="0086406D"/>
    <w:rsid w:val="00934A26"/>
    <w:rsid w:val="0097581E"/>
    <w:rsid w:val="009C11FA"/>
    <w:rsid w:val="00B041C9"/>
    <w:rsid w:val="00B235CF"/>
    <w:rsid w:val="00B82742"/>
    <w:rsid w:val="00DF1E18"/>
    <w:rsid w:val="00E2631F"/>
    <w:rsid w:val="00F623CC"/>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07"/>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9C1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1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10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C11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107"/>
    <w:rPr>
      <w:rFonts w:asciiTheme="majorHAnsi" w:eastAsiaTheme="majorEastAsia" w:hAnsiTheme="majorHAnsi" w:cstheme="majorBidi"/>
      <w:b/>
      <w:bCs/>
      <w:color w:val="4F81BD" w:themeColor="accent1"/>
      <w:sz w:val="26"/>
      <w:szCs w:val="26"/>
      <w:lang w:val="en-GB" w:eastAsia="el-GR"/>
    </w:rPr>
  </w:style>
  <w:style w:type="character" w:customStyle="1" w:styleId="Heading3Char">
    <w:name w:val="Heading 3 Char"/>
    <w:basedOn w:val="DefaultParagraphFont"/>
    <w:link w:val="Heading3"/>
    <w:uiPriority w:val="9"/>
    <w:rsid w:val="00166107"/>
    <w:rPr>
      <w:rFonts w:asciiTheme="majorHAnsi" w:eastAsiaTheme="majorEastAsia" w:hAnsiTheme="majorHAnsi" w:cstheme="majorBidi"/>
      <w:b/>
      <w:bCs/>
      <w:color w:val="4F81BD" w:themeColor="accent1"/>
      <w:sz w:val="20"/>
      <w:szCs w:val="24"/>
      <w:lang w:val="en-GB" w:eastAsia="el-GR"/>
    </w:rPr>
  </w:style>
  <w:style w:type="character" w:styleId="Hyperlink">
    <w:name w:val="Hyperlink"/>
    <w:uiPriority w:val="99"/>
    <w:semiHidden/>
    <w:unhideWhenUsed/>
    <w:rsid w:val="00167940"/>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167940"/>
    <w:pPr>
      <w:widowControl w:val="0"/>
      <w:autoSpaceDE w:val="0"/>
      <w:autoSpaceDN w:val="0"/>
      <w:spacing w:line="240" w:lineRule="auto"/>
      <w:jc w:val="both"/>
    </w:pPr>
    <w:rPr>
      <w:rFonts w:ascii="Times New Roman" w:hAnsi="Times New Roman"/>
      <w:szCs w:val="20"/>
      <w:lang w:val="en-US" w:eastAsia="en-US"/>
    </w:rPr>
  </w:style>
  <w:style w:type="character" w:customStyle="1" w:styleId="FootnoteTextChar">
    <w:name w:val="Footnote Text Char"/>
    <w:basedOn w:val="DefaultParagraphFont"/>
    <w:link w:val="FootnoteText"/>
    <w:semiHidden/>
    <w:rsid w:val="00167940"/>
    <w:rPr>
      <w:rFonts w:ascii="Times New Roman" w:hAnsi="Times New Roman" w:cs="Times New Roman"/>
      <w:sz w:val="20"/>
      <w:szCs w:val="20"/>
      <w:lang w:val="en-US"/>
    </w:rPr>
  </w:style>
  <w:style w:type="paragraph" w:styleId="BodyText">
    <w:name w:val="Body Text"/>
    <w:basedOn w:val="Normal"/>
    <w:link w:val="BodyTextChar"/>
    <w:semiHidden/>
    <w:unhideWhenUsed/>
    <w:rsid w:val="00167940"/>
    <w:pPr>
      <w:autoSpaceDE w:val="0"/>
      <w:autoSpaceDN w:val="0"/>
      <w:spacing w:line="240" w:lineRule="auto"/>
    </w:pPr>
    <w:rPr>
      <w:rFonts w:ascii="Courier New" w:hAnsi="Courier New" w:cs="Courier New"/>
      <w:szCs w:val="20"/>
      <w:lang w:eastAsia="en-US"/>
    </w:rPr>
  </w:style>
  <w:style w:type="character" w:customStyle="1" w:styleId="BodyTextChar">
    <w:name w:val="Body Text Char"/>
    <w:basedOn w:val="DefaultParagraphFont"/>
    <w:link w:val="BodyText"/>
    <w:semiHidden/>
    <w:rsid w:val="00167940"/>
    <w:rPr>
      <w:rFonts w:ascii="Courier New" w:hAnsi="Courier New" w:cs="Courier New"/>
      <w:sz w:val="20"/>
      <w:szCs w:val="20"/>
      <w:lang w:val="en-GB"/>
    </w:rPr>
  </w:style>
  <w:style w:type="character" w:customStyle="1" w:styleId="Heading6Char">
    <w:name w:val="Heading 6 Char"/>
    <w:basedOn w:val="DefaultParagraphFont"/>
    <w:link w:val="Heading6"/>
    <w:uiPriority w:val="9"/>
    <w:semiHidden/>
    <w:rsid w:val="009C11FA"/>
    <w:rPr>
      <w:rFonts w:asciiTheme="majorHAnsi" w:eastAsiaTheme="majorEastAsia" w:hAnsiTheme="majorHAnsi" w:cstheme="majorBidi"/>
      <w:i/>
      <w:iCs/>
      <w:color w:val="243F60" w:themeColor="accent1" w:themeShade="7F"/>
      <w:sz w:val="20"/>
      <w:szCs w:val="24"/>
      <w:lang w:val="en-GB" w:eastAsia="el-GR"/>
    </w:rPr>
  </w:style>
  <w:style w:type="character" w:customStyle="1" w:styleId="Heading1Char">
    <w:name w:val="Heading 1 Char"/>
    <w:basedOn w:val="DefaultParagraphFont"/>
    <w:link w:val="Heading1"/>
    <w:uiPriority w:val="9"/>
    <w:rsid w:val="009C11FA"/>
    <w:rPr>
      <w:rFonts w:asciiTheme="majorHAnsi" w:eastAsiaTheme="majorEastAsia" w:hAnsiTheme="majorHAnsi" w:cstheme="majorBidi"/>
      <w:b/>
      <w:bCs/>
      <w:color w:val="365F91" w:themeColor="accent1" w:themeShade="BF"/>
      <w:sz w:val="28"/>
      <w:szCs w:val="28"/>
      <w:lang w:val="en-GB" w:eastAsia="el-GR"/>
    </w:rPr>
  </w:style>
  <w:style w:type="paragraph" w:styleId="ListParagraph">
    <w:name w:val="List Paragraph"/>
    <w:basedOn w:val="Normal"/>
    <w:uiPriority w:val="34"/>
    <w:qFormat/>
    <w:rsid w:val="00B827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07"/>
    <w:pPr>
      <w:spacing w:after="0" w:line="360" w:lineRule="auto"/>
    </w:pPr>
    <w:rPr>
      <w:rFonts w:ascii="Calibri" w:hAnsi="Calibri" w:cs="Times New Roman"/>
      <w:sz w:val="20"/>
      <w:szCs w:val="24"/>
      <w:lang w:val="en-GB" w:eastAsia="el-GR"/>
    </w:rPr>
  </w:style>
  <w:style w:type="paragraph" w:styleId="Heading1">
    <w:name w:val="heading 1"/>
    <w:basedOn w:val="Normal"/>
    <w:next w:val="Normal"/>
    <w:link w:val="Heading1Char"/>
    <w:uiPriority w:val="9"/>
    <w:qFormat/>
    <w:rsid w:val="009C11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1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10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9C11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107"/>
    <w:rPr>
      <w:rFonts w:asciiTheme="majorHAnsi" w:eastAsiaTheme="majorEastAsia" w:hAnsiTheme="majorHAnsi" w:cstheme="majorBidi"/>
      <w:b/>
      <w:bCs/>
      <w:color w:val="4F81BD" w:themeColor="accent1"/>
      <w:sz w:val="26"/>
      <w:szCs w:val="26"/>
      <w:lang w:val="en-GB" w:eastAsia="el-GR"/>
    </w:rPr>
  </w:style>
  <w:style w:type="character" w:customStyle="1" w:styleId="Heading3Char">
    <w:name w:val="Heading 3 Char"/>
    <w:basedOn w:val="DefaultParagraphFont"/>
    <w:link w:val="Heading3"/>
    <w:uiPriority w:val="9"/>
    <w:rsid w:val="00166107"/>
    <w:rPr>
      <w:rFonts w:asciiTheme="majorHAnsi" w:eastAsiaTheme="majorEastAsia" w:hAnsiTheme="majorHAnsi" w:cstheme="majorBidi"/>
      <w:b/>
      <w:bCs/>
      <w:color w:val="4F81BD" w:themeColor="accent1"/>
      <w:sz w:val="20"/>
      <w:szCs w:val="24"/>
      <w:lang w:val="en-GB" w:eastAsia="el-GR"/>
    </w:rPr>
  </w:style>
  <w:style w:type="character" w:styleId="Hyperlink">
    <w:name w:val="Hyperlink"/>
    <w:uiPriority w:val="99"/>
    <w:semiHidden/>
    <w:unhideWhenUsed/>
    <w:rsid w:val="00167940"/>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167940"/>
    <w:pPr>
      <w:widowControl w:val="0"/>
      <w:autoSpaceDE w:val="0"/>
      <w:autoSpaceDN w:val="0"/>
      <w:spacing w:line="240" w:lineRule="auto"/>
      <w:jc w:val="both"/>
    </w:pPr>
    <w:rPr>
      <w:rFonts w:ascii="Times New Roman" w:hAnsi="Times New Roman"/>
      <w:szCs w:val="20"/>
      <w:lang w:val="en-US" w:eastAsia="en-US"/>
    </w:rPr>
  </w:style>
  <w:style w:type="character" w:customStyle="1" w:styleId="FootnoteTextChar">
    <w:name w:val="Footnote Text Char"/>
    <w:basedOn w:val="DefaultParagraphFont"/>
    <w:link w:val="FootnoteText"/>
    <w:semiHidden/>
    <w:rsid w:val="00167940"/>
    <w:rPr>
      <w:rFonts w:ascii="Times New Roman" w:hAnsi="Times New Roman" w:cs="Times New Roman"/>
      <w:sz w:val="20"/>
      <w:szCs w:val="20"/>
      <w:lang w:val="en-US"/>
    </w:rPr>
  </w:style>
  <w:style w:type="paragraph" w:styleId="BodyText">
    <w:name w:val="Body Text"/>
    <w:basedOn w:val="Normal"/>
    <w:link w:val="BodyTextChar"/>
    <w:semiHidden/>
    <w:unhideWhenUsed/>
    <w:rsid w:val="00167940"/>
    <w:pPr>
      <w:autoSpaceDE w:val="0"/>
      <w:autoSpaceDN w:val="0"/>
      <w:spacing w:line="240" w:lineRule="auto"/>
    </w:pPr>
    <w:rPr>
      <w:rFonts w:ascii="Courier New" w:hAnsi="Courier New" w:cs="Courier New"/>
      <w:szCs w:val="20"/>
      <w:lang w:eastAsia="en-US"/>
    </w:rPr>
  </w:style>
  <w:style w:type="character" w:customStyle="1" w:styleId="BodyTextChar">
    <w:name w:val="Body Text Char"/>
    <w:basedOn w:val="DefaultParagraphFont"/>
    <w:link w:val="BodyText"/>
    <w:semiHidden/>
    <w:rsid w:val="00167940"/>
    <w:rPr>
      <w:rFonts w:ascii="Courier New" w:hAnsi="Courier New" w:cs="Courier New"/>
      <w:sz w:val="20"/>
      <w:szCs w:val="20"/>
      <w:lang w:val="en-GB"/>
    </w:rPr>
  </w:style>
  <w:style w:type="character" w:customStyle="1" w:styleId="Heading6Char">
    <w:name w:val="Heading 6 Char"/>
    <w:basedOn w:val="DefaultParagraphFont"/>
    <w:link w:val="Heading6"/>
    <w:uiPriority w:val="9"/>
    <w:semiHidden/>
    <w:rsid w:val="009C11FA"/>
    <w:rPr>
      <w:rFonts w:asciiTheme="majorHAnsi" w:eastAsiaTheme="majorEastAsia" w:hAnsiTheme="majorHAnsi" w:cstheme="majorBidi"/>
      <w:i/>
      <w:iCs/>
      <w:color w:val="243F60" w:themeColor="accent1" w:themeShade="7F"/>
      <w:sz w:val="20"/>
      <w:szCs w:val="24"/>
      <w:lang w:val="en-GB" w:eastAsia="el-GR"/>
    </w:rPr>
  </w:style>
  <w:style w:type="character" w:customStyle="1" w:styleId="Heading1Char">
    <w:name w:val="Heading 1 Char"/>
    <w:basedOn w:val="DefaultParagraphFont"/>
    <w:link w:val="Heading1"/>
    <w:uiPriority w:val="9"/>
    <w:rsid w:val="009C11FA"/>
    <w:rPr>
      <w:rFonts w:asciiTheme="majorHAnsi" w:eastAsiaTheme="majorEastAsia" w:hAnsiTheme="majorHAnsi" w:cstheme="majorBidi"/>
      <w:b/>
      <w:bCs/>
      <w:color w:val="365F91" w:themeColor="accent1" w:themeShade="BF"/>
      <w:sz w:val="28"/>
      <w:szCs w:val="28"/>
      <w:lang w:val="en-GB" w:eastAsia="el-GR"/>
    </w:rPr>
  </w:style>
  <w:style w:type="paragraph" w:styleId="ListParagraph">
    <w:name w:val="List Paragraph"/>
    <w:basedOn w:val="Normal"/>
    <w:uiPriority w:val="34"/>
    <w:qFormat/>
    <w:rsid w:val="00B82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Bekiari Xrysoula</cp:lastModifiedBy>
  <cp:revision>4</cp:revision>
  <dcterms:created xsi:type="dcterms:W3CDTF">2017-03-24T14:51:00Z</dcterms:created>
  <dcterms:modified xsi:type="dcterms:W3CDTF">2017-03-24T15:04:00Z</dcterms:modified>
</cp:coreProperties>
</file>