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0F43" w14:textId="2874DE2E" w:rsidR="00FE0954" w:rsidRPr="00FE0954" w:rsidRDefault="00FE0954" w:rsidP="00FE0954">
      <w:pPr>
        <w:pStyle w:val="Heading2"/>
      </w:pPr>
      <w:bookmarkStart w:id="0" w:name="_Toc150780958"/>
      <w:r>
        <w:t xml:space="preserve">57 SIG - </w:t>
      </w:r>
      <w:r w:rsidRPr="00FE0954">
        <w:t>Issue 490: how to model a file</w:t>
      </w:r>
      <w:bookmarkEnd w:id="0"/>
    </w:p>
    <w:p w14:paraId="355050A9" w14:textId="77777777" w:rsidR="00FE0954" w:rsidRPr="00FE0954" w:rsidRDefault="00FE0954" w:rsidP="00FE0954">
      <w:r w:rsidRPr="00FE0954">
        <w:t>MD gave a summary of the discussions that have taken place among the members of the group that have been tasked with working on the issue and proposed to introduce a property whereby to refer to the content of an information object via an external copy, via a URL or archival identifier.</w:t>
      </w:r>
    </w:p>
    <w:p w14:paraId="65333CA2" w14:textId="1AF473FC" w:rsidR="00FE0954" w:rsidRPr="00FE0954" w:rsidRDefault="00FE0954" w:rsidP="00FE0954">
      <w:r w:rsidRPr="00FE0954">
        <w:t xml:space="preserve">The details of the property definition can be found </w:t>
      </w:r>
      <w:hyperlink w:anchor="_Pxx_has_representative_1" w:history="1">
        <w:r w:rsidRPr="00FE0954">
          <w:rPr>
            <w:rStyle w:val="Hyperlink"/>
          </w:rPr>
          <w:t>below</w:t>
        </w:r>
      </w:hyperlink>
      <w:r w:rsidRPr="00FE0954">
        <w:t xml:space="preserve">. </w:t>
      </w:r>
    </w:p>
    <w:p w14:paraId="79A9F980" w14:textId="77777777" w:rsidR="00FE0954" w:rsidRPr="00FE0954" w:rsidRDefault="00FE0954" w:rsidP="00FE0954">
      <w:r w:rsidRPr="00FE0954">
        <w:rPr>
          <w:b/>
        </w:rPr>
        <w:t>Discussion points</w:t>
      </w:r>
      <w:r w:rsidRPr="00FE0954">
        <w:t xml:space="preserve">: </w:t>
      </w:r>
    </w:p>
    <w:p w14:paraId="08D59DDD" w14:textId="77777777" w:rsidR="00FE0954" w:rsidRPr="00FE0954" w:rsidRDefault="00FE0954" w:rsidP="00FE0954">
      <w:pPr>
        <w:pStyle w:val="ListParagraph"/>
        <w:numPr>
          <w:ilvl w:val="0"/>
          <w:numId w:val="1"/>
        </w:numPr>
      </w:pPr>
      <w:r w:rsidRPr="00FE0954">
        <w:t xml:space="preserve">The last paragraph needs to be redrafted as an observation, not as an instruction. Could be turned into an example instead. </w:t>
      </w:r>
    </w:p>
    <w:p w14:paraId="0615CC3B" w14:textId="77777777" w:rsidR="00FE0954" w:rsidRPr="00FE0954" w:rsidRDefault="00FE0954" w:rsidP="00FE0954">
      <w:pPr>
        <w:pStyle w:val="ListParagraph"/>
        <w:numPr>
          <w:ilvl w:val="0"/>
          <w:numId w:val="1"/>
        </w:numPr>
      </w:pPr>
      <w:r w:rsidRPr="00FE0954">
        <w:t xml:space="preserve">The label also needs to be reconsidered. </w:t>
      </w:r>
    </w:p>
    <w:p w14:paraId="0D48959B" w14:textId="0063B6F0" w:rsidR="00FE0954" w:rsidRPr="00FE0954" w:rsidRDefault="00FE0954" w:rsidP="00FE0954">
      <w:pPr>
        <w:pStyle w:val="ListParagraph"/>
        <w:numPr>
          <w:ilvl w:val="0"/>
          <w:numId w:val="1"/>
        </w:numPr>
      </w:pPr>
      <w:r w:rsidRPr="00FE0954">
        <w:t xml:space="preserve">It was proposed that, in order to avoid duplicating P128i, the proposed property could be turned into a guideline. The SIG did not accept this proposal, as this property is analogous to P190 (which in its turn is considered incomplete without the new property). </w:t>
      </w:r>
    </w:p>
    <w:p w14:paraId="34A00831" w14:textId="77777777" w:rsidR="00FE0954" w:rsidRPr="00FE0954" w:rsidRDefault="00FE0954" w:rsidP="00FE0954">
      <w:r w:rsidRPr="00FE0954">
        <w:rPr>
          <w:b/>
        </w:rPr>
        <w:t>Decision</w:t>
      </w:r>
      <w:r w:rsidRPr="00FE0954">
        <w:t xml:space="preserve">: </w:t>
      </w:r>
    </w:p>
    <w:p w14:paraId="7A671212" w14:textId="77777777" w:rsidR="00FE0954" w:rsidRPr="00FE0954" w:rsidRDefault="00FE0954" w:rsidP="00FE0954">
      <w:r w:rsidRPr="00FE0954">
        <w:t xml:space="preserve">The SIG voted in favor of adding the property, but assigned CEO, MD, and </w:t>
      </w:r>
      <w:proofErr w:type="spellStart"/>
      <w:r w:rsidRPr="00FE0954">
        <w:t>SdS</w:t>
      </w:r>
      <w:proofErr w:type="spellEnd"/>
      <w:r w:rsidRPr="00FE0954">
        <w:t xml:space="preserve"> to redraft its scope note to read as an observation, and also to come up with a less controversial label. </w:t>
      </w:r>
    </w:p>
    <w:p w14:paraId="4FE43A66" w14:textId="77777777" w:rsidR="00FE0954" w:rsidRDefault="00FE0954" w:rsidP="00FE0954">
      <w:r w:rsidRPr="00FE0954">
        <w:rPr>
          <w:b/>
        </w:rPr>
        <w:t>HW</w:t>
      </w:r>
      <w:r w:rsidRPr="00FE0954">
        <w:t xml:space="preserve">: MD, CEO, </w:t>
      </w:r>
      <w:proofErr w:type="spellStart"/>
      <w:r w:rsidRPr="00FE0954">
        <w:t>SdS</w:t>
      </w:r>
      <w:bookmarkStart w:id="1" w:name="_Issue_490"/>
      <w:bookmarkStart w:id="2" w:name="_Pxx_has_representative"/>
      <w:bookmarkEnd w:id="1"/>
      <w:bookmarkEnd w:id="2"/>
      <w:proofErr w:type="spellEnd"/>
    </w:p>
    <w:p w14:paraId="230E2F12" w14:textId="77777777" w:rsidR="00A6746B" w:rsidRPr="00A6746B" w:rsidRDefault="00A6746B" w:rsidP="00A6746B">
      <w:pPr>
        <w:keepNext/>
        <w:keepLines/>
        <w:spacing w:before="40" w:after="0"/>
        <w:outlineLvl w:val="2"/>
        <w:rPr>
          <w:rFonts w:asciiTheme="majorHAnsi" w:eastAsia="Noto Serif CJK SC" w:hAnsiTheme="majorHAnsi" w:cstheme="majorBidi"/>
          <w:color w:val="1F3763" w:themeColor="accent1" w:themeShade="7F"/>
          <w:sz w:val="24"/>
          <w:szCs w:val="24"/>
          <w:lang w:eastAsia="zh-CN" w:bidi="hi-IN"/>
        </w:rPr>
      </w:pPr>
      <w:bookmarkStart w:id="3" w:name="_Pxx_has_representative_1"/>
      <w:bookmarkEnd w:id="3"/>
      <w:proofErr w:type="spellStart"/>
      <w:r w:rsidRPr="00A6746B">
        <w:rPr>
          <w:rFonts w:asciiTheme="majorHAnsi" w:eastAsia="Noto Serif CJK SC" w:hAnsiTheme="majorHAnsi" w:cstheme="majorBidi"/>
          <w:color w:val="1F3763" w:themeColor="accent1" w:themeShade="7F"/>
          <w:sz w:val="24"/>
          <w:szCs w:val="24"/>
          <w:lang w:eastAsia="zh-CN" w:bidi="hi-IN"/>
        </w:rPr>
        <w:t>Pxx</w:t>
      </w:r>
      <w:proofErr w:type="spellEnd"/>
      <w:r w:rsidRPr="00A6746B">
        <w:rPr>
          <w:rFonts w:asciiTheme="majorHAnsi" w:eastAsia="Noto Serif CJK SC" w:hAnsiTheme="majorHAnsi" w:cstheme="majorBidi"/>
          <w:color w:val="1F3763" w:themeColor="accent1" w:themeShade="7F"/>
          <w:sz w:val="24"/>
          <w:szCs w:val="24"/>
          <w:lang w:eastAsia="zh-CN" w:bidi="hi-IN"/>
        </w:rPr>
        <w:t xml:space="preserve"> has representative copy - definition</w:t>
      </w:r>
    </w:p>
    <w:p w14:paraId="723092CA" w14:textId="51C1A28F" w:rsidR="00A6746B" w:rsidRPr="00A6746B" w:rsidRDefault="00A6746B" w:rsidP="00A6746B">
      <w:pPr>
        <w:rPr>
          <w:rFonts w:ascii="Arial" w:hAnsi="Arial" w:cs="Arial"/>
          <w:b/>
          <w:lang w:eastAsia="zh-CN" w:bidi="hi-IN"/>
        </w:rPr>
      </w:pPr>
      <w:proofErr w:type="spellStart"/>
      <w:r w:rsidRPr="00A6746B">
        <w:rPr>
          <w:rFonts w:ascii="Arial" w:hAnsi="Arial" w:cs="Arial"/>
          <w:b/>
          <w:lang w:eastAsia="zh-CN" w:bidi="hi-IN"/>
        </w:rPr>
        <w:t>Pxxx</w:t>
      </w:r>
      <w:proofErr w:type="spellEnd"/>
      <w:r w:rsidRPr="00A6746B">
        <w:rPr>
          <w:rFonts w:ascii="Arial" w:hAnsi="Arial" w:cs="Arial"/>
          <w:b/>
          <w:lang w:eastAsia="zh-CN" w:bidi="hi-IN"/>
        </w:rPr>
        <w:t xml:space="preserve"> </w:t>
      </w:r>
      <w:r w:rsidR="00446B1F">
        <w:rPr>
          <w:rFonts w:ascii="Arial" w:hAnsi="Arial" w:cs="Arial"/>
          <w:b/>
          <w:lang w:eastAsia="zh-CN" w:bidi="hi-IN"/>
        </w:rPr>
        <w:t>has</w:t>
      </w:r>
      <w:r>
        <w:rPr>
          <w:rFonts w:ascii="Arial" w:hAnsi="Arial" w:cs="Arial"/>
          <w:b/>
          <w:lang w:eastAsia="zh-CN" w:bidi="hi-IN"/>
        </w:rPr>
        <w:t xml:space="preserve"> </w:t>
      </w:r>
      <w:r w:rsidR="00270B1E">
        <w:rPr>
          <w:rFonts w:ascii="Arial" w:hAnsi="Arial" w:cs="Arial"/>
          <w:b/>
          <w:lang w:eastAsia="zh-CN" w:bidi="hi-IN"/>
        </w:rPr>
        <w:t xml:space="preserve">complete copy </w:t>
      </w:r>
      <w:r w:rsidRPr="00A6746B">
        <w:rPr>
          <w:rFonts w:ascii="Arial" w:hAnsi="Arial" w:cs="Arial"/>
          <w:b/>
          <w:lang w:eastAsia="zh-CN" w:bidi="hi-IN"/>
        </w:rPr>
        <w:t>(</w:t>
      </w:r>
      <w:r w:rsidR="00270B1E">
        <w:rPr>
          <w:rFonts w:ascii="Arial" w:hAnsi="Arial" w:cs="Arial"/>
          <w:b/>
          <w:lang w:eastAsia="zh-CN" w:bidi="hi-IN"/>
        </w:rPr>
        <w:t>is complete copy of</w:t>
      </w:r>
      <w:r w:rsidRPr="00A6746B">
        <w:rPr>
          <w:rFonts w:ascii="Arial" w:hAnsi="Arial" w:cs="Arial"/>
          <w:b/>
          <w:lang w:eastAsia="zh-CN" w:bidi="hi-IN"/>
        </w:rPr>
        <w:t>)</w:t>
      </w:r>
    </w:p>
    <w:p w14:paraId="4C7C33A3" w14:textId="77777777" w:rsidR="00A6746B" w:rsidRPr="00A6746B" w:rsidRDefault="00A6746B" w:rsidP="00A6746B">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A6746B">
        <w:rPr>
          <w:rFonts w:ascii="Times New Roman" w:eastAsia="Noto Serif CJK SC" w:hAnsi="Times New Roman" w:cs="Lohit Devanagari"/>
          <w:kern w:val="2"/>
          <w:sz w:val="20"/>
          <w:szCs w:val="24"/>
          <w:lang w:eastAsia="zh-CN" w:bidi="hi-IN"/>
        </w:rPr>
        <w:t xml:space="preserve">Domain: </w:t>
      </w:r>
      <w:r w:rsidRPr="00A6746B">
        <w:rPr>
          <w:rFonts w:ascii="Times New Roman" w:eastAsia="Noto Serif CJK SC" w:hAnsi="Times New Roman" w:cs="Lohit Devanagari"/>
          <w:kern w:val="2"/>
          <w:sz w:val="20"/>
          <w:szCs w:val="24"/>
          <w:lang w:eastAsia="zh-CN" w:bidi="hi-IN"/>
        </w:rPr>
        <w:tab/>
      </w:r>
    </w:p>
    <w:p w14:paraId="53D5CF8D" w14:textId="77777777" w:rsidR="00A6746B" w:rsidRPr="00A6746B" w:rsidRDefault="00A6746B" w:rsidP="00A6746B">
      <w:pPr>
        <w:suppressAutoHyphens/>
        <w:spacing w:after="0" w:line="276" w:lineRule="auto"/>
        <w:ind w:left="1440"/>
        <w:rPr>
          <w:rFonts w:ascii="Times New Roman" w:eastAsia="Noto Serif CJK SC" w:hAnsi="Times New Roman" w:cs="Lohit Devanagari"/>
          <w:kern w:val="2"/>
          <w:sz w:val="20"/>
          <w:szCs w:val="24"/>
          <w:lang w:eastAsia="zh-CN" w:bidi="hi-IN"/>
        </w:rPr>
      </w:pPr>
      <w:r w:rsidRPr="00A6746B">
        <w:rPr>
          <w:rFonts w:ascii="Times New Roman" w:eastAsia="Noto Serif CJK SC" w:hAnsi="Times New Roman" w:cs="Lohit Devanagari"/>
          <w:kern w:val="2"/>
          <w:sz w:val="20"/>
          <w:szCs w:val="24"/>
          <w:lang w:eastAsia="zh-CN" w:bidi="hi-IN"/>
        </w:rPr>
        <w:t>E90 Symbolic Object</w:t>
      </w:r>
    </w:p>
    <w:p w14:paraId="4C883E2C" w14:textId="77777777" w:rsidR="00A6746B" w:rsidRPr="00A6746B" w:rsidRDefault="00A6746B" w:rsidP="00A6746B">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A6746B">
        <w:rPr>
          <w:rFonts w:ascii="Times New Roman" w:eastAsia="Noto Serif CJK SC" w:hAnsi="Times New Roman" w:cs="Lohit Devanagari"/>
          <w:kern w:val="2"/>
          <w:sz w:val="20"/>
          <w:szCs w:val="24"/>
          <w:lang w:eastAsia="zh-CN" w:bidi="hi-IN"/>
        </w:rPr>
        <w:t xml:space="preserve">Range: </w:t>
      </w:r>
    </w:p>
    <w:p w14:paraId="21C5F1AE" w14:textId="77777777" w:rsidR="00A6746B" w:rsidRPr="00A6746B" w:rsidRDefault="00A6746B" w:rsidP="00A6746B">
      <w:pPr>
        <w:suppressAutoHyphens/>
        <w:spacing w:after="0" w:line="276" w:lineRule="auto"/>
        <w:ind w:left="1440"/>
        <w:rPr>
          <w:rFonts w:ascii="Times New Roman" w:eastAsia="Noto Serif CJK SC" w:hAnsi="Times New Roman" w:cs="Lohit Devanagari"/>
          <w:kern w:val="2"/>
          <w:sz w:val="20"/>
          <w:szCs w:val="24"/>
          <w:lang w:eastAsia="zh-CN" w:bidi="hi-IN"/>
        </w:rPr>
      </w:pPr>
      <w:r w:rsidRPr="00A6746B">
        <w:rPr>
          <w:rFonts w:ascii="Times New Roman" w:eastAsia="Noto Serif CJK SC" w:hAnsi="Times New Roman" w:cs="Lohit Devanagari"/>
          <w:kern w:val="2"/>
          <w:sz w:val="20"/>
          <w:szCs w:val="24"/>
          <w:lang w:eastAsia="zh-CN" w:bidi="hi-IN"/>
        </w:rPr>
        <w:t>E25 Human-Made Feature</w:t>
      </w:r>
    </w:p>
    <w:p w14:paraId="41D575EE" w14:textId="77777777" w:rsidR="00A6746B" w:rsidRPr="00A6746B" w:rsidRDefault="00A6746B" w:rsidP="00A6746B">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A6746B">
        <w:rPr>
          <w:rFonts w:ascii="Times New Roman" w:eastAsia="Noto Serif CJK SC" w:hAnsi="Times New Roman" w:cs="Lohit Devanagari"/>
          <w:kern w:val="2"/>
          <w:sz w:val="20"/>
          <w:szCs w:val="24"/>
          <w:lang w:eastAsia="zh-CN" w:bidi="hi-IN"/>
        </w:rPr>
        <w:t>Subproperty of:</w:t>
      </w:r>
      <w:r w:rsidRPr="00A6746B">
        <w:rPr>
          <w:rFonts w:ascii="Times New Roman" w:eastAsia="Noto Serif CJK SC" w:hAnsi="Times New Roman" w:cs="Lohit Devanagari"/>
          <w:kern w:val="2"/>
          <w:sz w:val="20"/>
          <w:szCs w:val="24"/>
          <w:lang w:eastAsia="zh-CN" w:bidi="hi-IN"/>
        </w:rPr>
        <w:tab/>
      </w:r>
    </w:p>
    <w:p w14:paraId="3519FD82" w14:textId="77777777" w:rsidR="00A6746B" w:rsidRPr="00A6746B" w:rsidRDefault="00A6746B" w:rsidP="00A6746B">
      <w:pPr>
        <w:suppressAutoHyphens/>
        <w:spacing w:after="0" w:line="276" w:lineRule="auto"/>
        <w:ind w:left="1440"/>
        <w:rPr>
          <w:rFonts w:ascii="Times New Roman" w:eastAsia="Noto Serif CJK SC" w:hAnsi="Times New Roman" w:cs="Lohit Devanagari"/>
          <w:kern w:val="2"/>
          <w:sz w:val="20"/>
          <w:szCs w:val="24"/>
          <w:lang w:eastAsia="zh-CN" w:bidi="hi-IN"/>
        </w:rPr>
      </w:pPr>
      <w:r w:rsidRPr="00A6746B">
        <w:rPr>
          <w:rFonts w:ascii="Times New Roman" w:eastAsia="Noto Serif CJK SC" w:hAnsi="Times New Roman" w:cs="Lohit Devanagari"/>
          <w:kern w:val="2"/>
          <w:sz w:val="20"/>
          <w:szCs w:val="24"/>
          <w:lang w:eastAsia="zh-CN" w:bidi="hi-IN"/>
        </w:rPr>
        <w:t>E90 Symbolic Object. P128i is carried by (carries): E18 Physical Thing</w:t>
      </w:r>
    </w:p>
    <w:p w14:paraId="411F3A18" w14:textId="77777777" w:rsidR="00A6746B" w:rsidRPr="00A6746B" w:rsidRDefault="00A6746B" w:rsidP="00A6746B">
      <w:pPr>
        <w:keepNext/>
        <w:suppressAutoHyphens/>
        <w:spacing w:before="170" w:after="0" w:line="276" w:lineRule="auto"/>
        <w:rPr>
          <w:rFonts w:ascii="Times New Roman" w:eastAsia="Noto Serif CJK SC" w:hAnsi="Times New Roman" w:cs="Lohit Devanagari"/>
          <w:kern w:val="2"/>
          <w:sz w:val="20"/>
          <w:szCs w:val="24"/>
          <w:lang w:eastAsia="zh-CN" w:bidi="hi-IN"/>
        </w:rPr>
      </w:pPr>
    </w:p>
    <w:p w14:paraId="66048AB3" w14:textId="77777777" w:rsidR="00A6746B" w:rsidRPr="00A6746B" w:rsidRDefault="00A6746B" w:rsidP="00A6746B">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A6746B">
        <w:rPr>
          <w:rFonts w:ascii="Times New Roman" w:eastAsia="Noto Serif CJK SC" w:hAnsi="Times New Roman" w:cs="Lohit Devanagari"/>
          <w:kern w:val="2"/>
          <w:sz w:val="20"/>
          <w:szCs w:val="24"/>
          <w:lang w:eastAsia="zh-CN" w:bidi="hi-IN"/>
        </w:rPr>
        <w:t xml:space="preserve">Quantification: </w:t>
      </w:r>
    </w:p>
    <w:p w14:paraId="5749E904" w14:textId="77777777" w:rsidR="00A6746B" w:rsidRPr="00A6746B" w:rsidRDefault="00A6746B" w:rsidP="00A6746B">
      <w:pPr>
        <w:suppressAutoHyphens/>
        <w:spacing w:after="142" w:line="276" w:lineRule="auto"/>
        <w:ind w:left="1440"/>
        <w:rPr>
          <w:rFonts w:ascii="Times New Roman" w:eastAsia="Noto Serif CJK SC" w:hAnsi="Times New Roman" w:cs="Lohit Devanagari"/>
          <w:kern w:val="2"/>
          <w:sz w:val="20"/>
          <w:szCs w:val="24"/>
          <w:lang w:eastAsia="zh-CN" w:bidi="hi-IN"/>
        </w:rPr>
      </w:pPr>
      <w:r w:rsidRPr="00A6746B">
        <w:rPr>
          <w:rFonts w:ascii="Times New Roman" w:eastAsia="Noto Serif CJK SC" w:hAnsi="Times New Roman" w:cs="Lohit Devanagari"/>
          <w:kern w:val="2"/>
          <w:sz w:val="20"/>
          <w:szCs w:val="24"/>
          <w:lang w:eastAsia="zh-CN" w:bidi="hi-IN"/>
        </w:rPr>
        <w:t>many to many (</w:t>
      </w:r>
      <w:proofErr w:type="gramStart"/>
      <w:r w:rsidRPr="00A6746B">
        <w:rPr>
          <w:rFonts w:ascii="Times New Roman" w:eastAsia="Noto Serif CJK SC" w:hAnsi="Times New Roman" w:cs="Lohit Devanagari"/>
          <w:kern w:val="2"/>
          <w:sz w:val="20"/>
          <w:szCs w:val="24"/>
          <w:lang w:eastAsia="zh-CN" w:bidi="hi-IN"/>
        </w:rPr>
        <w:t>0,n</w:t>
      </w:r>
      <w:proofErr w:type="gramEnd"/>
      <w:r w:rsidRPr="00A6746B">
        <w:rPr>
          <w:rFonts w:ascii="Times New Roman" w:eastAsia="Noto Serif CJK SC" w:hAnsi="Times New Roman" w:cs="Lohit Devanagari"/>
          <w:kern w:val="2"/>
          <w:sz w:val="20"/>
          <w:szCs w:val="24"/>
          <w:lang w:eastAsia="zh-CN" w:bidi="hi-IN"/>
        </w:rPr>
        <w:t>:0,n)</w:t>
      </w:r>
    </w:p>
    <w:p w14:paraId="497D1F2F" w14:textId="77777777" w:rsidR="00A6746B" w:rsidRPr="00A6746B" w:rsidRDefault="00A6746B" w:rsidP="00A6746B">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A6746B">
        <w:rPr>
          <w:rFonts w:ascii="Times New Roman" w:eastAsia="Noto Serif CJK SC" w:hAnsi="Times New Roman" w:cs="Lohit Devanagari"/>
          <w:kern w:val="2"/>
          <w:sz w:val="20"/>
          <w:szCs w:val="24"/>
          <w:lang w:eastAsia="zh-CN" w:bidi="hi-IN"/>
        </w:rPr>
        <w:t xml:space="preserve">Scope note: </w:t>
      </w:r>
      <w:r w:rsidRPr="00A6746B">
        <w:rPr>
          <w:rFonts w:ascii="Times New Roman" w:eastAsia="Noto Serif CJK SC" w:hAnsi="Times New Roman" w:cs="Lohit Devanagari"/>
          <w:kern w:val="2"/>
          <w:sz w:val="20"/>
          <w:szCs w:val="24"/>
          <w:lang w:eastAsia="zh-CN" w:bidi="hi-IN"/>
        </w:rPr>
        <w:tab/>
      </w:r>
    </w:p>
    <w:p w14:paraId="085F2BE1" w14:textId="77777777" w:rsidR="00582C3B" w:rsidRPr="005D5601" w:rsidRDefault="00A6746B" w:rsidP="00A6746B">
      <w:pPr>
        <w:suppressAutoHyphens/>
        <w:spacing w:after="170" w:line="276" w:lineRule="auto"/>
        <w:ind w:left="1440"/>
        <w:rPr>
          <w:rFonts w:ascii="Times New Roman" w:eastAsia="Noto Serif CJK SC" w:hAnsi="Times New Roman" w:cs="Lohit Devanagari"/>
          <w:kern w:val="2"/>
          <w:sz w:val="20"/>
          <w:szCs w:val="24"/>
          <w:highlight w:val="yellow"/>
          <w:lang w:eastAsia="zh-CN" w:bidi="hi-IN"/>
        </w:rPr>
      </w:pPr>
      <w:r w:rsidRPr="00A6746B">
        <w:rPr>
          <w:rFonts w:ascii="Times New Roman" w:eastAsia="Noto Serif CJK SC" w:hAnsi="Times New Roman" w:cs="Lohit Devanagari"/>
          <w:kern w:val="2"/>
          <w:sz w:val="20"/>
          <w:szCs w:val="24"/>
          <w:highlight w:val="yellow"/>
          <w:lang w:eastAsia="zh-CN" w:bidi="hi-IN"/>
        </w:rPr>
        <w:t>This property associates an instance of E90 Symbolic Object with a complete, identifying representation of its content in the form of a sufficiently readable instance of E25 Human-Made Feature</w:t>
      </w:r>
      <w:r w:rsidR="006047D3" w:rsidRPr="005D5601">
        <w:rPr>
          <w:rFonts w:ascii="Times New Roman" w:eastAsia="Noto Serif CJK SC" w:hAnsi="Times New Roman" w:cs="Lohit Devanagari"/>
          <w:kern w:val="2"/>
          <w:sz w:val="20"/>
          <w:szCs w:val="24"/>
          <w:highlight w:val="yellow"/>
          <w:lang w:eastAsia="zh-CN" w:bidi="hi-IN"/>
        </w:rPr>
        <w:t xml:space="preserve"> carrying it, and no other </w:t>
      </w:r>
      <w:r w:rsidR="009B097B" w:rsidRPr="005D5601">
        <w:rPr>
          <w:rFonts w:ascii="Times New Roman" w:eastAsia="Noto Serif CJK SC" w:hAnsi="Times New Roman" w:cs="Lohit Devanagari"/>
          <w:kern w:val="2"/>
          <w:sz w:val="20"/>
          <w:szCs w:val="24"/>
          <w:highlight w:val="yellow"/>
          <w:lang w:eastAsia="zh-CN" w:bidi="hi-IN"/>
        </w:rPr>
        <w:t>content fitting to the type of the represented object.</w:t>
      </w:r>
      <w:r w:rsidRPr="00A6746B">
        <w:rPr>
          <w:rFonts w:ascii="Times New Roman" w:eastAsia="Noto Serif CJK SC" w:hAnsi="Times New Roman" w:cs="Lohit Devanagari"/>
          <w:kern w:val="2"/>
          <w:sz w:val="20"/>
          <w:szCs w:val="24"/>
          <w:highlight w:val="yellow"/>
          <w:lang w:eastAsia="zh-CN" w:bidi="hi-IN"/>
        </w:rPr>
        <w:t xml:space="preserve"> This property only applies to instances of </w:t>
      </w:r>
      <w:r w:rsidR="009B097B" w:rsidRPr="005D5601">
        <w:rPr>
          <w:rFonts w:ascii="Times New Roman" w:eastAsia="Noto Serif CJK SC" w:hAnsi="Times New Roman" w:cs="Lohit Devanagari"/>
          <w:kern w:val="2"/>
          <w:sz w:val="20"/>
          <w:szCs w:val="24"/>
          <w:highlight w:val="yellow"/>
          <w:lang w:eastAsia="zh-CN" w:bidi="hi-IN"/>
        </w:rPr>
        <w:t xml:space="preserve">E90 Symbolic Object </w:t>
      </w:r>
      <w:r w:rsidRPr="00A6746B">
        <w:rPr>
          <w:rFonts w:ascii="Times New Roman" w:eastAsia="Noto Serif CJK SC" w:hAnsi="Times New Roman" w:cs="Lohit Devanagari"/>
          <w:kern w:val="2"/>
          <w:sz w:val="20"/>
          <w:szCs w:val="24"/>
          <w:highlight w:val="yellow"/>
          <w:lang w:eastAsia="zh-CN" w:bidi="hi-IN"/>
        </w:rPr>
        <w:t xml:space="preserve">that can completely be represented by discrete symbols, in contrast to analogue information. </w:t>
      </w:r>
    </w:p>
    <w:p w14:paraId="64167FF3" w14:textId="7172049D" w:rsidR="006A2EEB" w:rsidRPr="005D5601" w:rsidRDefault="009B097B" w:rsidP="00A6746B">
      <w:pPr>
        <w:suppressAutoHyphens/>
        <w:spacing w:after="170" w:line="276" w:lineRule="auto"/>
        <w:ind w:left="1440"/>
        <w:rPr>
          <w:rFonts w:ascii="Times New Roman" w:eastAsia="Noto Serif CJK SC" w:hAnsi="Times New Roman" w:cs="Lohit Devanagari"/>
          <w:kern w:val="2"/>
          <w:sz w:val="20"/>
          <w:szCs w:val="24"/>
          <w:highlight w:val="yellow"/>
          <w:lang w:eastAsia="zh-CN" w:bidi="hi-IN"/>
        </w:rPr>
      </w:pPr>
      <w:r w:rsidRPr="005D5601">
        <w:rPr>
          <w:rFonts w:ascii="Times New Roman" w:eastAsia="Noto Serif CJK SC" w:hAnsi="Times New Roman" w:cs="Lohit Devanagari"/>
          <w:kern w:val="2"/>
          <w:sz w:val="20"/>
          <w:szCs w:val="24"/>
          <w:highlight w:val="yellow"/>
          <w:lang w:eastAsia="zh-CN" w:bidi="hi-IN"/>
        </w:rPr>
        <w:t xml:space="preserve">The kind of representing feature may be paper, </w:t>
      </w:r>
      <w:r w:rsidR="006A2EEB" w:rsidRPr="005D5601">
        <w:rPr>
          <w:rFonts w:ascii="Times New Roman" w:eastAsia="Noto Serif CJK SC" w:hAnsi="Times New Roman" w:cs="Lohit Devanagari"/>
          <w:kern w:val="2"/>
          <w:sz w:val="20"/>
          <w:szCs w:val="24"/>
          <w:highlight w:val="yellow"/>
          <w:lang w:eastAsia="zh-CN" w:bidi="hi-IN"/>
        </w:rPr>
        <w:t>but also,</w:t>
      </w:r>
      <w:r w:rsidRPr="00A6746B">
        <w:rPr>
          <w:rFonts w:ascii="Times New Roman" w:eastAsia="Noto Serif CJK SC" w:hAnsi="Times New Roman" w:cs="Lohit Devanagari"/>
          <w:kern w:val="2"/>
          <w:sz w:val="20"/>
          <w:szCs w:val="24"/>
          <w:highlight w:val="yellow"/>
          <w:lang w:eastAsia="zh-CN" w:bidi="hi-IN"/>
        </w:rPr>
        <w:t xml:space="preserve"> in particular, electronic media, regardless whether they reside internally in clusters of electronic machines, such as in so-called cloud services, or on removable media.</w:t>
      </w:r>
      <w:r w:rsidR="006A2EEB" w:rsidRPr="005D5601">
        <w:rPr>
          <w:rFonts w:ascii="Times New Roman" w:eastAsia="Noto Serif CJK SC" w:hAnsi="Times New Roman" w:cs="Lohit Devanagari"/>
          <w:kern w:val="2"/>
          <w:sz w:val="20"/>
          <w:szCs w:val="24"/>
          <w:highlight w:val="yellow"/>
          <w:lang w:eastAsia="zh-CN" w:bidi="hi-IN"/>
        </w:rPr>
        <w:t xml:space="preserve"> The </w:t>
      </w:r>
      <w:r w:rsidR="006A2EEB" w:rsidRPr="005D5601">
        <w:rPr>
          <w:rFonts w:ascii="Times New Roman" w:eastAsia="Noto Serif CJK SC" w:hAnsi="Times New Roman" w:cs="Lohit Devanagari"/>
          <w:i/>
          <w:kern w:val="2"/>
          <w:sz w:val="20"/>
          <w:szCs w:val="24"/>
          <w:highlight w:val="yellow"/>
          <w:lang w:eastAsia="zh-CN" w:bidi="hi-IN"/>
        </w:rPr>
        <w:t>observation</w:t>
      </w:r>
      <w:r w:rsidR="006A2EEB" w:rsidRPr="005D5601">
        <w:rPr>
          <w:rFonts w:ascii="Times New Roman" w:eastAsia="Noto Serif CJK SC" w:hAnsi="Times New Roman" w:cs="Lohit Devanagari"/>
          <w:kern w:val="2"/>
          <w:sz w:val="20"/>
          <w:szCs w:val="24"/>
          <w:highlight w:val="yellow"/>
          <w:lang w:eastAsia="zh-CN" w:bidi="hi-IN"/>
        </w:rPr>
        <w:t xml:space="preserve"> of the feature, be it by direct eye-sight reading or via a mechanical device transforming its content into a form comprehensible by human senses, provides the ultimate access to the content of the </w:t>
      </w:r>
      <w:r w:rsidR="00582C3B" w:rsidRPr="005D5601">
        <w:rPr>
          <w:rFonts w:ascii="Times New Roman" w:eastAsia="Noto Serif CJK SC" w:hAnsi="Times New Roman" w:cs="Lohit Devanagari"/>
          <w:kern w:val="2"/>
          <w:sz w:val="20"/>
          <w:szCs w:val="24"/>
          <w:highlight w:val="yellow"/>
          <w:lang w:eastAsia="zh-CN" w:bidi="hi-IN"/>
        </w:rPr>
        <w:t xml:space="preserve">represented </w:t>
      </w:r>
      <w:r w:rsidR="006A2EEB" w:rsidRPr="005D5601">
        <w:rPr>
          <w:rFonts w:ascii="Times New Roman" w:eastAsia="Noto Serif CJK SC" w:hAnsi="Times New Roman" w:cs="Lohit Devanagari"/>
          <w:kern w:val="2"/>
          <w:sz w:val="20"/>
          <w:szCs w:val="24"/>
          <w:highlight w:val="yellow"/>
          <w:lang w:eastAsia="zh-CN" w:bidi="hi-IN"/>
        </w:rPr>
        <w:t>Symbolic Object.</w:t>
      </w:r>
      <w:r w:rsidR="00582C3B" w:rsidRPr="005D5601">
        <w:rPr>
          <w:rFonts w:ascii="Times New Roman" w:eastAsia="Noto Serif CJK SC" w:hAnsi="Times New Roman" w:cs="Lohit Devanagari"/>
          <w:kern w:val="2"/>
          <w:sz w:val="20"/>
          <w:szCs w:val="24"/>
          <w:highlight w:val="yellow"/>
          <w:lang w:eastAsia="zh-CN" w:bidi="hi-IN"/>
        </w:rPr>
        <w:t xml:space="preserve"> </w:t>
      </w:r>
    </w:p>
    <w:p w14:paraId="1A3FA48D" w14:textId="427F4986" w:rsidR="00446B1F" w:rsidRPr="005D5601" w:rsidRDefault="006A2EEB" w:rsidP="00A6746B">
      <w:pPr>
        <w:suppressAutoHyphens/>
        <w:spacing w:after="170" w:line="276" w:lineRule="auto"/>
        <w:ind w:left="1440"/>
        <w:rPr>
          <w:rFonts w:ascii="Times New Roman" w:eastAsia="Noto Serif CJK SC" w:hAnsi="Times New Roman" w:cs="Lohit Devanagari"/>
          <w:kern w:val="2"/>
          <w:sz w:val="20"/>
          <w:szCs w:val="24"/>
          <w:highlight w:val="yellow"/>
          <w:lang w:eastAsia="zh-CN" w:bidi="hi-IN"/>
        </w:rPr>
      </w:pPr>
      <w:r w:rsidRPr="005D5601">
        <w:rPr>
          <w:rFonts w:ascii="Times New Roman" w:eastAsia="Noto Serif CJK SC" w:hAnsi="Times New Roman" w:cs="Lohit Devanagari"/>
          <w:kern w:val="2"/>
          <w:sz w:val="20"/>
          <w:szCs w:val="24"/>
          <w:highlight w:val="yellow"/>
          <w:lang w:eastAsia="zh-CN" w:bidi="hi-IN"/>
        </w:rPr>
        <w:lastRenderedPageBreak/>
        <w:t xml:space="preserve"> </w:t>
      </w:r>
      <w:r w:rsidR="009B097B" w:rsidRPr="005D5601">
        <w:rPr>
          <w:rFonts w:ascii="Times New Roman" w:eastAsia="Noto Serif CJK SC" w:hAnsi="Times New Roman" w:cs="Lohit Devanagari"/>
          <w:kern w:val="2"/>
          <w:sz w:val="20"/>
          <w:szCs w:val="24"/>
          <w:highlight w:val="yellow"/>
          <w:lang w:eastAsia="zh-CN" w:bidi="hi-IN"/>
        </w:rPr>
        <w:t>Which kinds of symbols and their arra</w:t>
      </w:r>
      <w:r w:rsidR="00582C3B" w:rsidRPr="005D5601">
        <w:rPr>
          <w:rFonts w:ascii="Times New Roman" w:eastAsia="Noto Serif CJK SC" w:hAnsi="Times New Roman" w:cs="Lohit Devanagari"/>
          <w:kern w:val="2"/>
          <w:sz w:val="20"/>
          <w:szCs w:val="24"/>
          <w:highlight w:val="yellow"/>
          <w:lang w:eastAsia="zh-CN" w:bidi="hi-IN"/>
        </w:rPr>
        <w:t>ngement on the representing feature are to be regarded as the exact content of the represented Symbolic Object will depend</w:t>
      </w:r>
      <w:r w:rsidR="00A6746B" w:rsidRPr="00A6746B">
        <w:rPr>
          <w:rFonts w:ascii="Times New Roman" w:eastAsia="Noto Serif CJK SC" w:hAnsi="Times New Roman" w:cs="Lohit Devanagari"/>
          <w:kern w:val="2"/>
          <w:sz w:val="20"/>
          <w:szCs w:val="24"/>
          <w:highlight w:val="yellow"/>
          <w:lang w:eastAsia="zh-CN" w:bidi="hi-IN"/>
        </w:rPr>
        <w:t xml:space="preserve"> on the </w:t>
      </w:r>
      <w:r w:rsidR="00446B1F" w:rsidRPr="005D5601">
        <w:rPr>
          <w:rFonts w:ascii="Times New Roman" w:eastAsia="Noto Serif CJK SC" w:hAnsi="Times New Roman" w:cs="Lohit Devanagari"/>
          <w:kern w:val="2"/>
          <w:sz w:val="20"/>
          <w:szCs w:val="24"/>
          <w:highlight w:val="yellow"/>
          <w:lang w:eastAsia="zh-CN" w:bidi="hi-IN"/>
        </w:rPr>
        <w:t xml:space="preserve">symbolic </w:t>
      </w:r>
      <w:r w:rsidR="00A6746B" w:rsidRPr="00A6746B">
        <w:rPr>
          <w:rFonts w:ascii="Times New Roman" w:eastAsia="Noto Serif CJK SC" w:hAnsi="Times New Roman" w:cs="Lohit Devanagari"/>
          <w:kern w:val="2"/>
          <w:sz w:val="20"/>
          <w:szCs w:val="24"/>
          <w:highlight w:val="yellow"/>
          <w:lang w:eastAsia="zh-CN" w:bidi="hi-IN"/>
        </w:rPr>
        <w:t xml:space="preserve">type of the </w:t>
      </w:r>
      <w:r w:rsidR="00582C3B" w:rsidRPr="005D5601">
        <w:rPr>
          <w:rFonts w:ascii="Times New Roman" w:eastAsia="Noto Serif CJK SC" w:hAnsi="Times New Roman" w:cs="Lohit Devanagari"/>
          <w:kern w:val="2"/>
          <w:sz w:val="20"/>
          <w:szCs w:val="24"/>
          <w:highlight w:val="yellow"/>
          <w:lang w:eastAsia="zh-CN" w:bidi="hi-IN"/>
        </w:rPr>
        <w:t>Symbolic</w:t>
      </w:r>
      <w:r w:rsidR="00A6746B" w:rsidRPr="00A6746B">
        <w:rPr>
          <w:rFonts w:ascii="Times New Roman" w:eastAsia="Noto Serif CJK SC" w:hAnsi="Times New Roman" w:cs="Lohit Devanagari"/>
          <w:kern w:val="2"/>
          <w:sz w:val="20"/>
          <w:szCs w:val="24"/>
          <w:highlight w:val="yellow"/>
          <w:lang w:eastAsia="zh-CN" w:bidi="hi-IN"/>
        </w:rPr>
        <w:t xml:space="preserve"> </w:t>
      </w:r>
      <w:r w:rsidR="00582C3B" w:rsidRPr="005D5601">
        <w:rPr>
          <w:rFonts w:ascii="Times New Roman" w:eastAsia="Noto Serif CJK SC" w:hAnsi="Times New Roman" w:cs="Lohit Devanagari"/>
          <w:kern w:val="2"/>
          <w:sz w:val="20"/>
          <w:szCs w:val="24"/>
          <w:highlight w:val="yellow"/>
          <w:lang w:eastAsia="zh-CN" w:bidi="hi-IN"/>
        </w:rPr>
        <w:t>O</w:t>
      </w:r>
      <w:r w:rsidR="00A6746B" w:rsidRPr="00A6746B">
        <w:rPr>
          <w:rFonts w:ascii="Times New Roman" w:eastAsia="Noto Serif CJK SC" w:hAnsi="Times New Roman" w:cs="Lohit Devanagari"/>
          <w:kern w:val="2"/>
          <w:sz w:val="20"/>
          <w:szCs w:val="24"/>
          <w:highlight w:val="yellow"/>
          <w:lang w:eastAsia="zh-CN" w:bidi="hi-IN"/>
        </w:rPr>
        <w:t>bject represented</w:t>
      </w:r>
      <w:r w:rsidR="00582C3B" w:rsidRPr="005D5601">
        <w:rPr>
          <w:rFonts w:ascii="Times New Roman" w:eastAsia="Noto Serif CJK SC" w:hAnsi="Times New Roman" w:cs="Lohit Devanagari"/>
          <w:kern w:val="2"/>
          <w:sz w:val="20"/>
          <w:szCs w:val="24"/>
          <w:highlight w:val="yellow"/>
          <w:lang w:eastAsia="zh-CN" w:bidi="hi-IN"/>
        </w:rPr>
        <w:t xml:space="preserve">, which should be document via the property </w:t>
      </w:r>
      <w:r w:rsidR="00582C3B" w:rsidRPr="005D5601">
        <w:rPr>
          <w:rFonts w:ascii="Times New Roman" w:eastAsia="Noto Serif CJK SC" w:hAnsi="Times New Roman" w:cs="Lohit Devanagari"/>
          <w:i/>
          <w:kern w:val="2"/>
          <w:sz w:val="20"/>
          <w:szCs w:val="24"/>
          <w:highlight w:val="yellow"/>
          <w:lang w:eastAsia="zh-CN" w:bidi="hi-IN"/>
        </w:rPr>
        <w:t>P2 has type</w:t>
      </w:r>
      <w:r w:rsidR="00A6746B" w:rsidRPr="00A6746B">
        <w:rPr>
          <w:rFonts w:ascii="Times New Roman" w:eastAsia="Noto Serif CJK SC" w:hAnsi="Times New Roman" w:cs="Lohit Devanagari"/>
          <w:kern w:val="2"/>
          <w:sz w:val="20"/>
          <w:szCs w:val="24"/>
          <w:highlight w:val="yellow"/>
          <w:lang w:eastAsia="zh-CN" w:bidi="hi-IN"/>
        </w:rPr>
        <w:t xml:space="preserve">. </w:t>
      </w:r>
      <w:r w:rsidR="00582C3B" w:rsidRPr="00A6746B">
        <w:rPr>
          <w:rFonts w:ascii="Times New Roman" w:eastAsia="Noto Serif CJK SC" w:hAnsi="Times New Roman" w:cs="Lohit Devanagari"/>
          <w:kern w:val="2"/>
          <w:sz w:val="20"/>
          <w:szCs w:val="24"/>
          <w:highlight w:val="yellow"/>
          <w:lang w:eastAsia="zh-CN" w:bidi="hi-IN"/>
        </w:rPr>
        <w:t xml:space="preserve">The representing </w:t>
      </w:r>
      <w:r w:rsidR="00582C3B" w:rsidRPr="005D5601">
        <w:rPr>
          <w:rFonts w:ascii="Times New Roman" w:eastAsia="Noto Serif CJK SC" w:hAnsi="Times New Roman" w:cs="Lohit Devanagari"/>
          <w:kern w:val="2"/>
          <w:sz w:val="20"/>
          <w:szCs w:val="24"/>
          <w:highlight w:val="yellow"/>
          <w:lang w:eastAsia="zh-CN" w:bidi="hi-IN"/>
        </w:rPr>
        <w:t>feature, being material, will</w:t>
      </w:r>
      <w:r w:rsidR="00582C3B" w:rsidRPr="00A6746B">
        <w:rPr>
          <w:rFonts w:ascii="Times New Roman" w:eastAsia="Noto Serif CJK SC" w:hAnsi="Times New Roman" w:cs="Lohit Devanagari"/>
          <w:kern w:val="2"/>
          <w:sz w:val="20"/>
          <w:szCs w:val="24"/>
          <w:highlight w:val="yellow"/>
          <w:lang w:eastAsia="zh-CN" w:bidi="hi-IN"/>
        </w:rPr>
        <w:t xml:space="preserve"> </w:t>
      </w:r>
      <w:r w:rsidR="00582C3B" w:rsidRPr="005D5601">
        <w:rPr>
          <w:rFonts w:ascii="Times New Roman" w:eastAsia="Noto Serif CJK SC" w:hAnsi="Times New Roman" w:cs="Lohit Devanagari"/>
          <w:kern w:val="2"/>
          <w:sz w:val="20"/>
          <w:szCs w:val="24"/>
          <w:highlight w:val="yellow"/>
          <w:lang w:eastAsia="zh-CN" w:bidi="hi-IN"/>
        </w:rPr>
        <w:t xml:space="preserve">typically </w:t>
      </w:r>
      <w:r w:rsidR="00582C3B" w:rsidRPr="00A6746B">
        <w:rPr>
          <w:rFonts w:ascii="Times New Roman" w:eastAsia="Noto Serif CJK SC" w:hAnsi="Times New Roman" w:cs="Lohit Devanagari"/>
          <w:kern w:val="2"/>
          <w:sz w:val="20"/>
          <w:szCs w:val="24"/>
          <w:highlight w:val="yellow"/>
          <w:lang w:eastAsia="zh-CN" w:bidi="hi-IN"/>
        </w:rPr>
        <w:t xml:space="preserve">be more specific than the symbolic </w:t>
      </w:r>
      <w:r w:rsidR="00582C3B" w:rsidRPr="005D5601">
        <w:rPr>
          <w:rFonts w:ascii="Times New Roman" w:eastAsia="Noto Serif CJK SC" w:hAnsi="Times New Roman" w:cs="Lohit Devanagari"/>
          <w:kern w:val="2"/>
          <w:sz w:val="20"/>
          <w:szCs w:val="24"/>
          <w:highlight w:val="yellow"/>
          <w:lang w:eastAsia="zh-CN" w:bidi="hi-IN"/>
        </w:rPr>
        <w:t xml:space="preserve">form </w:t>
      </w:r>
      <w:r w:rsidR="00582C3B" w:rsidRPr="00A6746B">
        <w:rPr>
          <w:rFonts w:ascii="Times New Roman" w:eastAsia="Noto Serif CJK SC" w:hAnsi="Times New Roman" w:cs="Lohit Devanagari"/>
          <w:kern w:val="2"/>
          <w:sz w:val="20"/>
          <w:szCs w:val="24"/>
          <w:highlight w:val="yellow"/>
          <w:lang w:eastAsia="zh-CN" w:bidi="hi-IN"/>
        </w:rPr>
        <w:t xml:space="preserve">defining the identity condition </w:t>
      </w:r>
      <w:r w:rsidR="00582C3B" w:rsidRPr="005D5601">
        <w:rPr>
          <w:rFonts w:ascii="Times New Roman" w:eastAsia="Noto Serif CJK SC" w:hAnsi="Times New Roman" w:cs="Lohit Devanagari"/>
          <w:kern w:val="2"/>
          <w:sz w:val="20"/>
          <w:szCs w:val="24"/>
          <w:highlight w:val="yellow"/>
          <w:lang w:eastAsia="zh-CN" w:bidi="hi-IN"/>
        </w:rPr>
        <w:t xml:space="preserve">for </w:t>
      </w:r>
      <w:r w:rsidR="00582C3B" w:rsidRPr="00A6746B">
        <w:rPr>
          <w:rFonts w:ascii="Times New Roman" w:eastAsia="Noto Serif CJK SC" w:hAnsi="Times New Roman" w:cs="Lohit Devanagari"/>
          <w:kern w:val="2"/>
          <w:sz w:val="20"/>
          <w:szCs w:val="24"/>
          <w:highlight w:val="yellow"/>
          <w:lang w:eastAsia="zh-CN" w:bidi="hi-IN"/>
        </w:rPr>
        <w:t>the represented.</w:t>
      </w:r>
      <w:r w:rsidR="00582C3B" w:rsidRPr="005D5601">
        <w:rPr>
          <w:rFonts w:ascii="Times New Roman" w:eastAsia="Noto Serif CJK SC" w:hAnsi="Times New Roman" w:cs="Lohit Devanagari"/>
          <w:kern w:val="2"/>
          <w:sz w:val="20"/>
          <w:szCs w:val="24"/>
          <w:highlight w:val="yellow"/>
          <w:lang w:eastAsia="zh-CN" w:bidi="hi-IN"/>
        </w:rPr>
        <w:t xml:space="preserve"> </w:t>
      </w:r>
    </w:p>
    <w:p w14:paraId="3EC2AC47" w14:textId="77777777" w:rsidR="00446B1F" w:rsidRPr="005D5601" w:rsidRDefault="00A6746B" w:rsidP="00A6746B">
      <w:pPr>
        <w:suppressAutoHyphens/>
        <w:spacing w:after="170" w:line="276" w:lineRule="auto"/>
        <w:ind w:left="1440"/>
        <w:rPr>
          <w:rFonts w:ascii="Times New Roman" w:eastAsia="Noto Serif CJK SC" w:hAnsi="Times New Roman" w:cs="Lohit Devanagari"/>
          <w:kern w:val="2"/>
          <w:sz w:val="20"/>
          <w:szCs w:val="24"/>
          <w:highlight w:val="yellow"/>
          <w:lang w:eastAsia="zh-CN" w:bidi="hi-IN"/>
        </w:rPr>
      </w:pPr>
      <w:r w:rsidRPr="00A6746B">
        <w:rPr>
          <w:rFonts w:ascii="Times New Roman" w:eastAsia="Noto Serif CJK SC" w:hAnsi="Times New Roman" w:cs="Lohit Devanagari"/>
          <w:kern w:val="2"/>
          <w:sz w:val="20"/>
          <w:szCs w:val="24"/>
          <w:highlight w:val="yellow"/>
          <w:lang w:eastAsia="zh-CN" w:bidi="hi-IN"/>
        </w:rPr>
        <w:t xml:space="preserve">For instance, if a text </w:t>
      </w:r>
      <w:r w:rsidR="00582C3B" w:rsidRPr="005D5601">
        <w:rPr>
          <w:rFonts w:ascii="Times New Roman" w:eastAsia="Noto Serif CJK SC" w:hAnsi="Times New Roman" w:cs="Lohit Devanagari"/>
          <w:kern w:val="2"/>
          <w:sz w:val="20"/>
          <w:szCs w:val="24"/>
          <w:highlight w:val="yellow"/>
          <w:lang w:eastAsia="zh-CN" w:bidi="hi-IN"/>
        </w:rPr>
        <w:t xml:space="preserve">has been declared as instance of E78 Information Object with </w:t>
      </w:r>
      <w:r w:rsidR="00582C3B" w:rsidRPr="005D5601">
        <w:rPr>
          <w:rFonts w:ascii="Times New Roman" w:eastAsia="Noto Serif CJK SC" w:hAnsi="Times New Roman" w:cs="Lohit Devanagari"/>
          <w:i/>
          <w:kern w:val="2"/>
          <w:sz w:val="20"/>
          <w:szCs w:val="24"/>
          <w:highlight w:val="yellow"/>
          <w:lang w:eastAsia="zh-CN" w:bidi="hi-IN"/>
        </w:rPr>
        <w:t xml:space="preserve">P2 </w:t>
      </w:r>
      <w:r w:rsidRPr="00A6746B">
        <w:rPr>
          <w:rFonts w:ascii="Times New Roman" w:eastAsia="Noto Serif CJK SC" w:hAnsi="Times New Roman" w:cs="Lohit Devanagari"/>
          <w:i/>
          <w:kern w:val="2"/>
          <w:sz w:val="20"/>
          <w:szCs w:val="24"/>
          <w:highlight w:val="yellow"/>
          <w:lang w:eastAsia="zh-CN" w:bidi="hi-IN"/>
        </w:rPr>
        <w:t>has type</w:t>
      </w:r>
      <w:r w:rsidRPr="00A6746B">
        <w:rPr>
          <w:rFonts w:ascii="Times New Roman" w:eastAsia="Noto Serif CJK SC" w:hAnsi="Times New Roman" w:cs="Lohit Devanagari"/>
          <w:kern w:val="2"/>
          <w:sz w:val="20"/>
          <w:szCs w:val="24"/>
          <w:highlight w:val="yellow"/>
          <w:lang w:eastAsia="zh-CN" w:bidi="hi-IN"/>
        </w:rPr>
        <w:t xml:space="preserve"> "Sequence of Modern Greek characters and punctuation marks", it may be represented in a formatted file with particular fonts on a particular machine, meaning however only the sequence of Greek letters. Any additional analogue elements contained in the representing object will not </w:t>
      </w:r>
      <w:proofErr w:type="gramStart"/>
      <w:r w:rsidRPr="00A6746B">
        <w:rPr>
          <w:rFonts w:ascii="Times New Roman" w:eastAsia="Noto Serif CJK SC" w:hAnsi="Times New Roman" w:cs="Lohit Devanagari"/>
          <w:kern w:val="2"/>
          <w:sz w:val="20"/>
          <w:szCs w:val="24"/>
          <w:highlight w:val="yellow"/>
          <w:lang w:eastAsia="zh-CN" w:bidi="hi-IN"/>
        </w:rPr>
        <w:t>regarded</w:t>
      </w:r>
      <w:proofErr w:type="gramEnd"/>
      <w:r w:rsidRPr="00A6746B">
        <w:rPr>
          <w:rFonts w:ascii="Times New Roman" w:eastAsia="Noto Serif CJK SC" w:hAnsi="Times New Roman" w:cs="Lohit Devanagari"/>
          <w:kern w:val="2"/>
          <w:sz w:val="20"/>
          <w:szCs w:val="24"/>
          <w:highlight w:val="yellow"/>
          <w:lang w:eastAsia="zh-CN" w:bidi="hi-IN"/>
        </w:rPr>
        <w:t xml:space="preserve"> to be part of the represented.</w:t>
      </w:r>
      <w:r w:rsidR="009B097B" w:rsidRPr="005D5601">
        <w:rPr>
          <w:rFonts w:ascii="Times New Roman" w:eastAsia="Noto Serif CJK SC" w:hAnsi="Times New Roman" w:cs="Lohit Devanagari"/>
          <w:kern w:val="2"/>
          <w:sz w:val="20"/>
          <w:szCs w:val="24"/>
          <w:highlight w:val="yellow"/>
          <w:lang w:eastAsia="zh-CN" w:bidi="hi-IN"/>
        </w:rPr>
        <w:t xml:space="preserve"> </w:t>
      </w:r>
      <w:r w:rsidRPr="00A6746B">
        <w:rPr>
          <w:rFonts w:ascii="Times New Roman" w:eastAsia="Noto Serif CJK SC" w:hAnsi="Times New Roman" w:cs="Lohit Devanagari"/>
          <w:kern w:val="2"/>
          <w:sz w:val="20"/>
          <w:szCs w:val="24"/>
          <w:highlight w:val="yellow"/>
          <w:lang w:eastAsia="zh-CN" w:bidi="hi-IN"/>
        </w:rPr>
        <w:t>As another example, if the represented object has type "English words sequence", American English or British English spelling variants may be chosen to represent the English word "</w:t>
      </w:r>
      <w:proofErr w:type="spellStart"/>
      <w:r w:rsidRPr="00A6746B">
        <w:rPr>
          <w:rFonts w:ascii="Times New Roman" w:eastAsia="Noto Serif CJK SC" w:hAnsi="Times New Roman" w:cs="Lohit Devanagari"/>
          <w:kern w:val="2"/>
          <w:sz w:val="20"/>
          <w:szCs w:val="24"/>
          <w:highlight w:val="yellow"/>
          <w:lang w:eastAsia="zh-CN" w:bidi="hi-IN"/>
        </w:rPr>
        <w:t>colour</w:t>
      </w:r>
      <w:proofErr w:type="spellEnd"/>
      <w:r w:rsidRPr="00A6746B">
        <w:rPr>
          <w:rFonts w:ascii="Times New Roman" w:eastAsia="Noto Serif CJK SC" w:hAnsi="Times New Roman" w:cs="Lohit Devanagari"/>
          <w:kern w:val="2"/>
          <w:sz w:val="20"/>
          <w:szCs w:val="24"/>
          <w:highlight w:val="yellow"/>
          <w:lang w:eastAsia="zh-CN" w:bidi="hi-IN"/>
        </w:rPr>
        <w:t>" without defining a different symbolic object.</w:t>
      </w:r>
      <w:r w:rsidR="00446B1F" w:rsidRPr="005D5601">
        <w:rPr>
          <w:rFonts w:ascii="Times New Roman" w:eastAsia="Noto Serif CJK SC" w:hAnsi="Times New Roman" w:cs="Lohit Devanagari"/>
          <w:kern w:val="2"/>
          <w:sz w:val="20"/>
          <w:szCs w:val="24"/>
          <w:highlight w:val="yellow"/>
          <w:lang w:eastAsia="zh-CN" w:bidi="hi-IN"/>
        </w:rPr>
        <w:t xml:space="preserve"> </w:t>
      </w:r>
    </w:p>
    <w:p w14:paraId="39D71FB8" w14:textId="209A102E" w:rsidR="00A6746B" w:rsidRPr="00A6746B" w:rsidRDefault="00446B1F" w:rsidP="00A6746B">
      <w:pPr>
        <w:suppressAutoHyphens/>
        <w:spacing w:after="170" w:line="276" w:lineRule="auto"/>
        <w:ind w:left="1440"/>
        <w:rPr>
          <w:rFonts w:ascii="Times New Roman" w:eastAsia="Noto Serif CJK SC" w:hAnsi="Times New Roman" w:cs="Lohit Devanagari"/>
          <w:kern w:val="2"/>
          <w:sz w:val="20"/>
          <w:szCs w:val="24"/>
          <w:highlight w:val="yellow"/>
          <w:lang w:eastAsia="zh-CN" w:bidi="hi-IN"/>
        </w:rPr>
      </w:pPr>
      <w:r w:rsidRPr="005D5601">
        <w:rPr>
          <w:rFonts w:ascii="Times New Roman" w:eastAsia="Noto Serif CJK SC" w:hAnsi="Times New Roman" w:cs="Lohit Devanagari"/>
          <w:kern w:val="2"/>
          <w:sz w:val="20"/>
          <w:szCs w:val="24"/>
          <w:highlight w:val="yellow"/>
          <w:lang w:eastAsia="zh-CN" w:bidi="hi-IN"/>
        </w:rPr>
        <w:t xml:space="preserve">Consequently, more than one instance of E90 Symbolic Object, but of different symbolic type, may be declared </w:t>
      </w:r>
      <w:proofErr w:type="spellStart"/>
      <w:r w:rsidRPr="005D5601">
        <w:rPr>
          <w:rFonts w:ascii="Times New Roman" w:eastAsia="Noto Serif CJK SC" w:hAnsi="Times New Roman" w:cs="Lohit Devanagari"/>
          <w:i/>
          <w:kern w:val="2"/>
          <w:sz w:val="20"/>
          <w:szCs w:val="24"/>
          <w:highlight w:val="yellow"/>
          <w:lang w:eastAsia="zh-CN" w:bidi="hi-IN"/>
        </w:rPr>
        <w:t>Pxxx</w:t>
      </w:r>
      <w:proofErr w:type="spellEnd"/>
      <w:r w:rsidRPr="005D5601">
        <w:rPr>
          <w:rFonts w:ascii="Times New Roman" w:eastAsia="Noto Serif CJK SC" w:hAnsi="Times New Roman" w:cs="Lohit Devanagari"/>
          <w:i/>
          <w:kern w:val="2"/>
          <w:sz w:val="20"/>
          <w:szCs w:val="24"/>
          <w:highlight w:val="yellow"/>
          <w:lang w:eastAsia="zh-CN" w:bidi="hi-IN"/>
        </w:rPr>
        <w:t xml:space="preserve"> has complete copy</w:t>
      </w:r>
      <w:r w:rsidRPr="005D5601">
        <w:rPr>
          <w:rFonts w:ascii="Times New Roman" w:eastAsia="Noto Serif CJK SC" w:hAnsi="Times New Roman" w:cs="Lohit Devanagari"/>
          <w:kern w:val="2"/>
          <w:sz w:val="20"/>
          <w:szCs w:val="24"/>
          <w:highlight w:val="yellow"/>
          <w:lang w:eastAsia="zh-CN" w:bidi="hi-IN"/>
        </w:rPr>
        <w:t xml:space="preserve"> the same instance of E25 Human-Made Feature. Further, all material copies may undergo deterioration. </w:t>
      </w:r>
      <w:r w:rsidR="00D64F55" w:rsidRPr="005D5601">
        <w:rPr>
          <w:rFonts w:ascii="Times New Roman" w:eastAsia="Noto Serif CJK SC" w:hAnsi="Times New Roman" w:cs="Lohit Devanagari"/>
          <w:kern w:val="2"/>
          <w:sz w:val="20"/>
          <w:szCs w:val="24"/>
          <w:highlight w:val="yellow"/>
          <w:lang w:eastAsia="zh-CN" w:bidi="hi-IN"/>
        </w:rPr>
        <w:t>Since the identity of the represented symbolic object depends on the material content of one or more copies, extant or not, it is advisable to have access to multiple copies, in order to sort out corrupted copies or parts of them in time. Otherwise, the last existing copy or fragments of it constitutes the last witness of its content.</w:t>
      </w:r>
    </w:p>
    <w:p w14:paraId="0CE8B6E1" w14:textId="52028BDF" w:rsidR="00A6746B" w:rsidRPr="00A6746B" w:rsidRDefault="00A6746B" w:rsidP="00A6746B">
      <w:pPr>
        <w:suppressAutoHyphens/>
        <w:spacing w:after="170" w:line="276" w:lineRule="auto"/>
        <w:ind w:left="1440"/>
        <w:rPr>
          <w:rFonts w:ascii="Times New Roman" w:eastAsia="Noto Serif CJK SC" w:hAnsi="Times New Roman" w:cs="Lohit Devanagari"/>
          <w:kern w:val="2"/>
          <w:sz w:val="20"/>
          <w:szCs w:val="24"/>
          <w:lang w:eastAsia="zh-CN" w:bidi="hi-IN"/>
        </w:rPr>
      </w:pPr>
      <w:r w:rsidRPr="00A6746B">
        <w:rPr>
          <w:rFonts w:ascii="Times New Roman" w:eastAsia="Noto Serif CJK SC" w:hAnsi="Times New Roman" w:cs="Lohit Devanagari"/>
          <w:kern w:val="2"/>
          <w:sz w:val="20"/>
          <w:szCs w:val="24"/>
          <w:highlight w:val="yellow"/>
          <w:lang w:eastAsia="zh-CN" w:bidi="hi-IN"/>
        </w:rPr>
        <w:t>In a knowledge base, typically, the represented object will appear as a URI without a corresponding file, whereas the representing one may appear by the URL of a binary encoded file existing outside the knowledge base proper, or by the archival identifier of a paper edition. A URL for identifying the copy itself in a knowledge base should only be used as long as the providers support the persistence of that copy under this URL, as it is current practice for "Linked Open Data". Associating the referred copy</w:t>
      </w:r>
      <w:r w:rsidR="00D64F55" w:rsidRPr="005D5601">
        <w:rPr>
          <w:rFonts w:ascii="Times New Roman" w:eastAsia="Noto Serif CJK SC" w:hAnsi="Times New Roman" w:cs="Lohit Devanagari"/>
          <w:kern w:val="2"/>
          <w:sz w:val="20"/>
          <w:szCs w:val="24"/>
          <w:highlight w:val="yellow"/>
          <w:lang w:eastAsia="zh-CN" w:bidi="hi-IN"/>
        </w:rPr>
        <w:t xml:space="preserve"> or copies</w:t>
      </w:r>
      <w:r w:rsidRPr="00A6746B">
        <w:rPr>
          <w:rFonts w:ascii="Times New Roman" w:eastAsia="Noto Serif CJK SC" w:hAnsi="Times New Roman" w:cs="Lohit Devanagari"/>
          <w:kern w:val="2"/>
          <w:sz w:val="20"/>
          <w:szCs w:val="24"/>
          <w:highlight w:val="yellow"/>
          <w:lang w:eastAsia="zh-CN" w:bidi="hi-IN"/>
        </w:rPr>
        <w:t xml:space="preserve"> with a checksum in the knowledge base may help safeguarding the maintainers against unexpected ch</w:t>
      </w:r>
      <w:r w:rsidR="00D64F55" w:rsidRPr="005D5601">
        <w:rPr>
          <w:rFonts w:ascii="Times New Roman" w:eastAsia="Noto Serif CJK SC" w:hAnsi="Times New Roman" w:cs="Lohit Devanagari"/>
          <w:kern w:val="2"/>
          <w:sz w:val="20"/>
          <w:szCs w:val="24"/>
          <w:highlight w:val="yellow"/>
          <w:lang w:eastAsia="zh-CN" w:bidi="hi-IN"/>
        </w:rPr>
        <w:t>ange of content under this URL.</w:t>
      </w:r>
    </w:p>
    <w:p w14:paraId="56BC91D4" w14:textId="540110D4" w:rsidR="00A6746B" w:rsidRPr="00A6746B" w:rsidRDefault="00D64F55" w:rsidP="00A6746B">
      <w:pPr>
        <w:keepNext/>
        <w:suppressAutoHyphens/>
        <w:spacing w:before="170" w:after="0" w:line="276" w:lineRule="auto"/>
        <w:rPr>
          <w:rFonts w:ascii="Times New Roman" w:eastAsia="Noto Serif CJK SC" w:hAnsi="Times New Roman" w:cs="Lohit Devanagari"/>
          <w:kern w:val="2"/>
          <w:sz w:val="20"/>
          <w:szCs w:val="24"/>
          <w:lang w:eastAsia="zh-CN" w:bidi="hi-IN"/>
        </w:rPr>
      </w:pPr>
      <w:r>
        <w:rPr>
          <w:rFonts w:ascii="Times New Roman" w:eastAsia="Noto Serif CJK SC" w:hAnsi="Times New Roman" w:cs="Lohit Devanagari"/>
          <w:kern w:val="2"/>
          <w:sz w:val="20"/>
          <w:szCs w:val="24"/>
          <w:lang w:eastAsia="zh-CN" w:bidi="hi-IN"/>
        </w:rPr>
        <w:t>Examples</w:t>
      </w:r>
    </w:p>
    <w:p w14:paraId="1B3365C8" w14:textId="63825841" w:rsidR="00A6746B" w:rsidRPr="00A6746B" w:rsidRDefault="00A6746B" w:rsidP="00A6746B">
      <w:pPr>
        <w:numPr>
          <w:ilvl w:val="0"/>
          <w:numId w:val="2"/>
        </w:numPr>
        <w:suppressAutoHyphens/>
        <w:spacing w:after="0" w:line="276" w:lineRule="auto"/>
        <w:ind w:left="1530" w:hanging="90"/>
        <w:rPr>
          <w:rFonts w:ascii="Times New Roman" w:eastAsia="Noto Serif CJK SC" w:hAnsi="Times New Roman" w:cs="Lohit Devanagari"/>
          <w:kern w:val="2"/>
          <w:sz w:val="20"/>
          <w:szCs w:val="24"/>
          <w:lang w:eastAsia="zh-CN" w:bidi="hi-IN"/>
        </w:rPr>
      </w:pPr>
      <w:r w:rsidRPr="00A6746B">
        <w:rPr>
          <w:rFonts w:ascii="Times New Roman" w:eastAsia="Noto Serif CJK SC" w:hAnsi="Times New Roman" w:cs="Lohit Devanagari"/>
          <w:kern w:val="2"/>
          <w:sz w:val="20"/>
          <w:szCs w:val="24"/>
          <w:lang w:eastAsia="zh-CN" w:bidi="hi-IN"/>
        </w:rPr>
        <w:t xml:space="preserve">Definition of the CIDOC Conceptual Reference Model Version 7.1.1 (E73) </w:t>
      </w:r>
      <w:r w:rsidRPr="00A6746B">
        <w:rPr>
          <w:rFonts w:ascii="Times New Roman" w:eastAsia="Noto Serif CJK SC" w:hAnsi="Times New Roman" w:cs="Lohit Devanagari"/>
          <w:i/>
          <w:kern w:val="2"/>
          <w:sz w:val="20"/>
          <w:szCs w:val="24"/>
          <w:lang w:eastAsia="zh-CN" w:bidi="hi-IN"/>
        </w:rPr>
        <w:t xml:space="preserve">has </w:t>
      </w:r>
      <w:r w:rsidR="00446B1F" w:rsidRPr="00446B1F">
        <w:rPr>
          <w:rFonts w:ascii="Times New Roman" w:eastAsia="Noto Serif CJK SC" w:hAnsi="Times New Roman" w:cs="Lohit Devanagari"/>
          <w:i/>
          <w:kern w:val="2"/>
          <w:sz w:val="20"/>
          <w:szCs w:val="24"/>
          <w:lang w:eastAsia="zh-CN" w:bidi="hi-IN"/>
        </w:rPr>
        <w:t xml:space="preserve">complete </w:t>
      </w:r>
      <w:r w:rsidRPr="00A6746B">
        <w:rPr>
          <w:rFonts w:ascii="Times New Roman" w:eastAsia="Noto Serif CJK SC" w:hAnsi="Times New Roman" w:cs="Lohit Devanagari"/>
          <w:i/>
          <w:kern w:val="2"/>
          <w:sz w:val="20"/>
          <w:szCs w:val="24"/>
          <w:lang w:eastAsia="zh-CN" w:bidi="hi-IN"/>
        </w:rPr>
        <w:t>copy</w:t>
      </w:r>
      <w:r w:rsidR="00446B1F">
        <w:rPr>
          <w:rFonts w:ascii="Times New Roman" w:eastAsia="Noto Serif CJK SC" w:hAnsi="Times New Roman" w:cs="Lohit Devanagari"/>
          <w:kern w:val="2"/>
          <w:sz w:val="20"/>
          <w:szCs w:val="24"/>
          <w:lang w:eastAsia="zh-CN" w:bidi="hi-IN"/>
        </w:rPr>
        <w:t xml:space="preserve"> </w:t>
      </w:r>
      <w:r w:rsidRPr="00A6746B">
        <w:rPr>
          <w:rFonts w:ascii="Times New Roman" w:eastAsia="Noto Serif CJK SC" w:hAnsi="Times New Roman" w:cs="Lohit Devanagari"/>
          <w:kern w:val="2"/>
          <w:sz w:val="20"/>
          <w:szCs w:val="24"/>
          <w:lang w:eastAsia="zh-CN" w:bidi="hi-IN"/>
        </w:rPr>
        <w:t xml:space="preserve"> The content under </w:t>
      </w:r>
      <w:hyperlink r:id="rId6" w:history="1">
        <w:r w:rsidRPr="00A6746B">
          <w:rPr>
            <w:rFonts w:ascii="Times New Roman" w:eastAsia="Noto Serif CJK SC" w:hAnsi="Times New Roman" w:cs="Lohit Devanagari"/>
            <w:color w:val="0563C1" w:themeColor="hyperlink"/>
            <w:kern w:val="2"/>
            <w:sz w:val="20"/>
            <w:szCs w:val="24"/>
            <w:u w:val="single"/>
            <w:lang w:eastAsia="zh-CN" w:bidi="hi-IN"/>
          </w:rPr>
          <w:t>https://cidoc-crm.org/sites/default/files/cidoc_crm_v.7.1.1_0.pdf</w:t>
        </w:r>
      </w:hyperlink>
      <w:r w:rsidRPr="00A6746B">
        <w:rPr>
          <w:rFonts w:ascii="Times New Roman" w:eastAsia="Noto Serif CJK SC" w:hAnsi="Times New Roman" w:cs="Lohit Devanagari"/>
          <w:kern w:val="2"/>
          <w:sz w:val="20"/>
          <w:szCs w:val="24"/>
          <w:lang w:eastAsia="zh-CN" w:bidi="hi-IN"/>
        </w:rPr>
        <w:t xml:space="preserve"> (E25) on the sever of ICS-FORTH in Heraklion, Greece.</w:t>
      </w:r>
      <w:r w:rsidRPr="00A6746B">
        <w:rPr>
          <w:rFonts w:ascii="Times New Roman" w:eastAsia="Noto Serif CJK SC" w:hAnsi="Times New Roman" w:cs="Lohit Devanagari"/>
          <w:kern w:val="2"/>
          <w:sz w:val="20"/>
          <w:szCs w:val="24"/>
          <w:lang w:eastAsia="zh-CN" w:bidi="hi-IN"/>
        </w:rPr>
        <w:br/>
        <w:t xml:space="preserve">[The edition 7.1.1 of the CIDOC CRM is registered under the public URI </w:t>
      </w:r>
      <w:hyperlink r:id="rId7" w:history="1">
        <w:r w:rsidRPr="00A6746B">
          <w:rPr>
            <w:rFonts w:ascii="Times New Roman" w:eastAsia="Noto Serif CJK SC" w:hAnsi="Times New Roman" w:cs="Lohit Devanagari"/>
            <w:color w:val="0563C1" w:themeColor="hyperlink"/>
            <w:kern w:val="2"/>
            <w:sz w:val="20"/>
            <w:szCs w:val="24"/>
            <w:u w:val="single"/>
            <w:lang w:eastAsia="zh-CN" w:bidi="hi-IN"/>
          </w:rPr>
          <w:t>"https://doi.org/10.26225/FDZH-X261"</w:t>
        </w:r>
      </w:hyperlink>
      <w:r w:rsidRPr="00A6746B">
        <w:rPr>
          <w:rFonts w:ascii="Times New Roman" w:eastAsia="Noto Serif CJK SC" w:hAnsi="Times New Roman" w:cs="Lohit Devanagari"/>
          <w:kern w:val="2"/>
          <w:sz w:val="20"/>
          <w:szCs w:val="24"/>
          <w:lang w:eastAsia="zh-CN" w:bidi="hi-IN"/>
        </w:rPr>
        <w:t xml:space="preserve">, </w:t>
      </w:r>
      <w:hyperlink r:id="rId8" w:history="1">
        <w:r w:rsidRPr="00A6746B">
          <w:rPr>
            <w:rFonts w:ascii="Times New Roman" w:eastAsia="Noto Serif CJK SC" w:hAnsi="Times New Roman" w:cs="Lohit Devanagari"/>
            <w:color w:val="0563C1" w:themeColor="hyperlink"/>
            <w:kern w:val="2"/>
            <w:sz w:val="20"/>
            <w:szCs w:val="24"/>
            <w:u w:val="single"/>
            <w:lang w:eastAsia="zh-CN" w:bidi="hi-IN"/>
          </w:rPr>
          <w:t>&lt;https://cidoc-crm.org/sites/default/files/cidoc_crm_v.7.1.1_0.pdf&gt;</w:t>
        </w:r>
      </w:hyperlink>
      <w:r w:rsidRPr="00A6746B">
        <w:rPr>
          <w:rFonts w:ascii="Times New Roman" w:eastAsia="Noto Serif CJK SC" w:hAnsi="Times New Roman" w:cs="Lohit Devanagari"/>
          <w:kern w:val="2"/>
          <w:sz w:val="20"/>
          <w:szCs w:val="24"/>
          <w:lang w:eastAsia="zh-CN" w:bidi="hi-IN"/>
        </w:rPr>
        <w:t xml:space="preserve">which redirects users to the representative copy under </w:t>
      </w:r>
      <w:hyperlink r:id="rId9" w:history="1">
        <w:r w:rsidRPr="00A6746B">
          <w:rPr>
            <w:rFonts w:ascii="Times New Roman" w:eastAsia="Noto Serif CJK SC" w:hAnsi="Times New Roman" w:cs="Lohit Devanagari"/>
            <w:color w:val="0563C1" w:themeColor="hyperlink"/>
            <w:kern w:val="2"/>
            <w:sz w:val="20"/>
            <w:szCs w:val="24"/>
            <w:u w:val="single"/>
            <w:lang w:eastAsia="zh-CN" w:bidi="hi-IN"/>
          </w:rPr>
          <w:t>https://cidoc-crm.org/sites/default/files/cidoc_crm_v.7.1.1_0.pdf</w:t>
        </w:r>
      </w:hyperlink>
      <w:r w:rsidRPr="00A6746B">
        <w:rPr>
          <w:rFonts w:ascii="Times New Roman" w:eastAsia="Noto Serif CJK SC" w:hAnsi="Times New Roman" w:cs="Lohit Devanagari"/>
          <w:kern w:val="2"/>
          <w:sz w:val="20"/>
          <w:szCs w:val="24"/>
          <w:lang w:eastAsia="zh-CN" w:bidi="hi-IN"/>
        </w:rPr>
        <w:t xml:space="preserve">. </w:t>
      </w:r>
      <w:hyperlink r:id="rId10" w:history="1">
        <w:r w:rsidRPr="00A6746B">
          <w:rPr>
            <w:rFonts w:ascii="Times New Roman" w:eastAsia="Noto Serif CJK SC" w:hAnsi="Times New Roman" w:cs="Lohit Devanagari"/>
            <w:color w:val="0563C1" w:themeColor="hyperlink"/>
            <w:kern w:val="2"/>
            <w:sz w:val="20"/>
            <w:szCs w:val="24"/>
            <w:u w:val="single"/>
            <w:lang w:eastAsia="zh-CN" w:bidi="hi-IN"/>
          </w:rPr>
          <w:t>&lt;https://cidoc-crm.org/sites/default/files/cidoc_crm_v.7.1.1_0.pdf&gt;</w:t>
        </w:r>
      </w:hyperlink>
      <w:r w:rsidRPr="00A6746B">
        <w:rPr>
          <w:rFonts w:ascii="Times New Roman" w:eastAsia="Noto Serif CJK SC" w:hAnsi="Times New Roman" w:cs="Lohit Devanagari"/>
          <w:kern w:val="2"/>
          <w:sz w:val="20"/>
          <w:szCs w:val="24"/>
          <w:lang w:eastAsia="zh-CN" w:bidi="hi-IN"/>
        </w:rPr>
        <w:t xml:space="preserve">ICS-FORTH as </w:t>
      </w:r>
      <w:proofErr w:type="spellStart"/>
      <w:r w:rsidRPr="00A6746B">
        <w:rPr>
          <w:rFonts w:ascii="Times New Roman" w:eastAsia="Noto Serif CJK SC" w:hAnsi="Times New Roman" w:cs="Lohit Devanagari"/>
          <w:kern w:val="2"/>
          <w:sz w:val="20"/>
          <w:szCs w:val="24"/>
          <w:lang w:eastAsia="zh-CN" w:bidi="hi-IN"/>
        </w:rPr>
        <w:t>organisation</w:t>
      </w:r>
      <w:proofErr w:type="spellEnd"/>
      <w:r w:rsidRPr="00A6746B">
        <w:rPr>
          <w:rFonts w:ascii="Times New Roman" w:eastAsia="Noto Serif CJK SC" w:hAnsi="Times New Roman" w:cs="Lohit Devanagari"/>
          <w:kern w:val="2"/>
          <w:sz w:val="20"/>
          <w:szCs w:val="24"/>
          <w:lang w:eastAsia="zh-CN" w:bidi="hi-IN"/>
        </w:rPr>
        <w:t xml:space="preserve"> is responsible for the persistence of this content under the respective URL to the DOI Foundation]</w:t>
      </w:r>
    </w:p>
    <w:p w14:paraId="1DD4757C" w14:textId="77777777" w:rsidR="00A6746B" w:rsidRPr="00A6746B" w:rsidRDefault="00A6746B" w:rsidP="00A6746B">
      <w:pPr>
        <w:keepNext/>
        <w:suppressAutoHyphens/>
        <w:spacing w:before="170" w:after="0" w:line="276" w:lineRule="auto"/>
        <w:rPr>
          <w:rFonts w:ascii="Times New Roman" w:eastAsia="Noto Serif CJK SC" w:hAnsi="Times New Roman" w:cs="Lohit Devanagari"/>
          <w:kern w:val="2"/>
          <w:sz w:val="20"/>
          <w:szCs w:val="24"/>
          <w:lang w:eastAsia="zh-CN" w:bidi="hi-IN"/>
        </w:rPr>
      </w:pPr>
      <w:r w:rsidRPr="00A6746B">
        <w:rPr>
          <w:rFonts w:ascii="Times New Roman" w:eastAsia="Noto Serif CJK SC" w:hAnsi="Times New Roman" w:cs="Lohit Devanagari"/>
          <w:kern w:val="2"/>
          <w:sz w:val="20"/>
          <w:szCs w:val="24"/>
          <w:lang w:eastAsia="zh-CN" w:bidi="hi-IN"/>
        </w:rPr>
        <w:t>In first-order logic:</w:t>
      </w:r>
    </w:p>
    <w:p w14:paraId="7AABE8FD" w14:textId="77777777" w:rsidR="00A6746B" w:rsidRPr="00A6746B" w:rsidRDefault="00A6746B" w:rsidP="00A6746B"/>
    <w:p w14:paraId="11E93315" w14:textId="77777777" w:rsidR="00A6746B" w:rsidRPr="00FE0954" w:rsidRDefault="00A6746B" w:rsidP="00FE0954"/>
    <w:sectPr w:rsidR="00A6746B" w:rsidRPr="00FE0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D4547"/>
    <w:multiLevelType w:val="multilevel"/>
    <w:tmpl w:val="CD9A4AEA"/>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1" w15:restartNumberingAfterBreak="0">
    <w:nsid w:val="7CE9588C"/>
    <w:multiLevelType w:val="hybridMultilevel"/>
    <w:tmpl w:val="783649F0"/>
    <w:lvl w:ilvl="0" w:tplc="3628F2C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710829">
    <w:abstractNumId w:val="1"/>
  </w:num>
  <w:num w:numId="2" w16cid:durableId="80589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954"/>
    <w:rsid w:val="00023B5F"/>
    <w:rsid w:val="00270B1E"/>
    <w:rsid w:val="00446B1F"/>
    <w:rsid w:val="00582C3B"/>
    <w:rsid w:val="005D5601"/>
    <w:rsid w:val="006047D3"/>
    <w:rsid w:val="006A2EEB"/>
    <w:rsid w:val="006C0313"/>
    <w:rsid w:val="007F7A20"/>
    <w:rsid w:val="009B097B"/>
    <w:rsid w:val="00A6746B"/>
    <w:rsid w:val="00C46E40"/>
    <w:rsid w:val="00D64F55"/>
    <w:rsid w:val="00FE095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FFD7"/>
  <w15:chartTrackingRefBased/>
  <w15:docId w15:val="{7257B58C-A7BE-417C-9713-652FD8CC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954"/>
    <w:rPr>
      <w:kern w:val="0"/>
      <w:lang w:bidi="ar-SA"/>
      <w14:ligatures w14:val="none"/>
    </w:rPr>
  </w:style>
  <w:style w:type="paragraph" w:styleId="Heading2">
    <w:name w:val="heading 2"/>
    <w:basedOn w:val="Normal"/>
    <w:next w:val="Normal"/>
    <w:link w:val="Heading2Char"/>
    <w:uiPriority w:val="9"/>
    <w:unhideWhenUsed/>
    <w:qFormat/>
    <w:rsid w:val="00FE09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09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0954"/>
    <w:rPr>
      <w:rFonts w:asciiTheme="majorHAnsi" w:eastAsiaTheme="majorEastAsia" w:hAnsiTheme="majorHAnsi" w:cstheme="majorBidi"/>
      <w:color w:val="1F3763" w:themeColor="accent1" w:themeShade="7F"/>
      <w:kern w:val="0"/>
      <w:sz w:val="24"/>
      <w:szCs w:val="24"/>
      <w:lang w:bidi="ar-SA"/>
      <w14:ligatures w14:val="none"/>
    </w:rPr>
  </w:style>
  <w:style w:type="character" w:styleId="Hyperlink">
    <w:name w:val="Hyperlink"/>
    <w:basedOn w:val="DefaultParagraphFont"/>
    <w:uiPriority w:val="99"/>
    <w:unhideWhenUsed/>
    <w:rsid w:val="00FE0954"/>
    <w:rPr>
      <w:color w:val="0563C1" w:themeColor="hyperlink"/>
      <w:u w:val="single"/>
    </w:rPr>
  </w:style>
  <w:style w:type="paragraph" w:styleId="ListParagraph">
    <w:name w:val="List Paragraph"/>
    <w:basedOn w:val="Normal"/>
    <w:uiPriority w:val="34"/>
    <w:qFormat/>
    <w:rsid w:val="00FE0954"/>
    <w:pPr>
      <w:ind w:left="720"/>
      <w:contextualSpacing/>
    </w:pPr>
  </w:style>
  <w:style w:type="character" w:customStyle="1" w:styleId="Heading2Char">
    <w:name w:val="Heading 2 Char"/>
    <w:basedOn w:val="DefaultParagraphFont"/>
    <w:link w:val="Heading2"/>
    <w:uiPriority w:val="9"/>
    <w:rsid w:val="00FE0954"/>
    <w:rPr>
      <w:rFonts w:asciiTheme="majorHAnsi" w:eastAsiaTheme="majorEastAsia" w:hAnsiTheme="majorHAnsi" w:cstheme="majorBidi"/>
      <w:color w:val="2F5496" w:themeColor="accent1" w:themeShade="BF"/>
      <w:kern w:val="0"/>
      <w:sz w:val="26"/>
      <w:szCs w:val="26"/>
      <w:lang w:bidi="ar-SA"/>
      <w14:ligatures w14:val="none"/>
    </w:rPr>
  </w:style>
  <w:style w:type="character" w:styleId="FollowedHyperlink">
    <w:name w:val="FollowedHyperlink"/>
    <w:basedOn w:val="DefaultParagraphFont"/>
    <w:uiPriority w:val="99"/>
    <w:semiHidden/>
    <w:unhideWhenUsed/>
    <w:rsid w:val="00FE09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doc-crm.org/sites/default/files/cidoc_crm_v.7.1.1_0.pdf" TargetMode="External"/><Relationship Id="rId3" Type="http://schemas.openxmlformats.org/officeDocument/2006/relationships/styles" Target="styles.xml"/><Relationship Id="rId7" Type="http://schemas.openxmlformats.org/officeDocument/2006/relationships/hyperlink" Target="https://doi.org/10.26225/FDZH-X26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doc-crm.org/sites/default/files/cidoc_crm_v.7.1.1_0.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idoc-crm.org/sites/default/files/cidoc_crm_v.7.1.1_0.pdf" TargetMode="External"/><Relationship Id="rId4" Type="http://schemas.openxmlformats.org/officeDocument/2006/relationships/settings" Target="settings.xml"/><Relationship Id="rId9" Type="http://schemas.openxmlformats.org/officeDocument/2006/relationships/hyperlink" Target="https://cidoc-crm.org/sites/default/files/cidoc_crm_v.7.1.1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D2D4C-349A-4C85-AC4A-79DB318C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3080</TotalTime>
  <Pages>2</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5</cp:revision>
  <dcterms:created xsi:type="dcterms:W3CDTF">2023-12-19T09:14:00Z</dcterms:created>
  <dcterms:modified xsi:type="dcterms:W3CDTF">2024-03-20T15:50:00Z</dcterms:modified>
</cp:coreProperties>
</file>