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FD14" w14:textId="77777777" w:rsidR="00550DEC" w:rsidRPr="00164916" w:rsidRDefault="00550DEC" w:rsidP="00550DEC">
      <w:pPr>
        <w:pStyle w:val="Heading2"/>
        <w:rPr>
          <w:sz w:val="24"/>
        </w:rPr>
      </w:pPr>
      <w:bookmarkStart w:id="0" w:name="_Toc67908983"/>
      <w:r w:rsidRPr="00164916">
        <w:rPr>
          <w:sz w:val="24"/>
        </w:rPr>
        <w:t>519: Keep or deprecate P54 has current permanent location AND P48 has preferred identifier</w:t>
      </w:r>
      <w:bookmarkEnd w:id="0"/>
    </w:p>
    <w:p w14:paraId="09FDCDB9" w14:textId="77777777" w:rsidR="00550DEC" w:rsidRPr="00164916" w:rsidRDefault="00550DEC" w:rsidP="00550DEC">
      <w:pPr>
        <w:rPr>
          <w:sz w:val="20"/>
        </w:rPr>
      </w:pPr>
      <w:r w:rsidRPr="00164916">
        <w:rPr>
          <w:sz w:val="20"/>
        </w:rPr>
        <w:t xml:space="preserve">The SIG reviewed arguments in favor and against the deprecation of P54 and P48. </w:t>
      </w:r>
    </w:p>
    <w:p w14:paraId="68C9E36F" w14:textId="77777777" w:rsidR="00550DEC" w:rsidRPr="00164916" w:rsidRDefault="00550DEC" w:rsidP="00550DEC">
      <w:pPr>
        <w:rPr>
          <w:sz w:val="20"/>
        </w:rPr>
      </w:pPr>
      <w:r w:rsidRPr="00857434">
        <w:rPr>
          <w:b/>
          <w:sz w:val="20"/>
        </w:rPr>
        <w:t>RS</w:t>
      </w:r>
      <w:r w:rsidRPr="00164916">
        <w:rPr>
          <w:sz w:val="20"/>
        </w:rPr>
        <w:t xml:space="preserve"> made the case in favor of deprecating them as their semantics can be rendered through E55 Type. He also suggested each deprecation to be decided upon separately. </w:t>
      </w:r>
    </w:p>
    <w:p w14:paraId="24270021" w14:textId="77777777" w:rsidR="00550DEC" w:rsidRPr="00164916" w:rsidRDefault="00550DEC" w:rsidP="00550DEC">
      <w:pPr>
        <w:pStyle w:val="Heading3"/>
        <w:rPr>
          <w:sz w:val="22"/>
        </w:rPr>
      </w:pPr>
      <w:bookmarkStart w:id="1" w:name="_Toc67908984"/>
      <w:r w:rsidRPr="00164916">
        <w:rPr>
          <w:sz w:val="22"/>
        </w:rPr>
        <w:t>P54 has current permanent location:</w:t>
      </w:r>
      <w:bookmarkEnd w:id="1"/>
      <w:r w:rsidRPr="00164916">
        <w:rPr>
          <w:sz w:val="22"/>
        </w:rPr>
        <w:t xml:space="preserve"> </w:t>
      </w:r>
    </w:p>
    <w:p w14:paraId="073CAD8F" w14:textId="77777777" w:rsidR="00550DEC" w:rsidRPr="00164916" w:rsidRDefault="00550DEC" w:rsidP="00550DEC">
      <w:pPr>
        <w:rPr>
          <w:sz w:val="20"/>
        </w:rPr>
      </w:pPr>
      <w:r w:rsidRPr="00857434">
        <w:rPr>
          <w:b/>
          <w:sz w:val="20"/>
        </w:rPr>
        <w:t>SdS</w:t>
      </w:r>
      <w:r w:rsidRPr="00164916">
        <w:rPr>
          <w:sz w:val="20"/>
        </w:rPr>
        <w:t xml:space="preserve"> opposed to deprecating P54 on the grounds that it has nothing to do with the actual location of objects in the museum; rather it has to do with where the objects are logged in, to support a function within museum documentation practice. </w:t>
      </w:r>
    </w:p>
    <w:p w14:paraId="3DDB09F0" w14:textId="77777777" w:rsidR="00550DEC" w:rsidRPr="00164916" w:rsidRDefault="00550DEC" w:rsidP="00550DEC">
      <w:pPr>
        <w:rPr>
          <w:sz w:val="20"/>
        </w:rPr>
      </w:pPr>
      <w:r w:rsidRPr="00857434">
        <w:rPr>
          <w:b/>
          <w:sz w:val="20"/>
        </w:rPr>
        <w:t>RS</w:t>
      </w:r>
      <w:r w:rsidRPr="00164916">
        <w:rPr>
          <w:sz w:val="20"/>
        </w:rPr>
        <w:t xml:space="preserve">: That was what motivated his original proposal to introduce </w:t>
      </w:r>
      <w:proofErr w:type="spellStart"/>
      <w:r w:rsidRPr="00164916">
        <w:rPr>
          <w:sz w:val="20"/>
        </w:rPr>
        <w:t>Pxxx</w:t>
      </w:r>
      <w:proofErr w:type="spellEnd"/>
      <w:r w:rsidRPr="00164916">
        <w:rPr>
          <w:sz w:val="20"/>
        </w:rPr>
        <w:t xml:space="preserve"> has current permanent custodian, but his proposal was rejected. It’s like assuming double standards. </w:t>
      </w:r>
    </w:p>
    <w:p w14:paraId="1718FE80" w14:textId="77777777" w:rsidR="00550DEC" w:rsidRPr="00164916" w:rsidRDefault="00550DEC" w:rsidP="00550DEC">
      <w:pPr>
        <w:rPr>
          <w:sz w:val="20"/>
        </w:rPr>
      </w:pPr>
      <w:r w:rsidRPr="00857434">
        <w:rPr>
          <w:b/>
          <w:sz w:val="20"/>
        </w:rPr>
        <w:t>MD</w:t>
      </w:r>
      <w:r w:rsidRPr="00164916">
        <w:rPr>
          <w:sz w:val="20"/>
        </w:rPr>
        <w:t xml:space="preserve">: the two things are not comparable. Similarities in the logical pattern does not entail the introduction or deprecation of properties. There is some nesting involved to Pxx current permanent custodian that perplexes the situation that does not apply in the case of P54. </w:t>
      </w:r>
      <w:proofErr w:type="gramStart"/>
      <w:r w:rsidRPr="00164916">
        <w:rPr>
          <w:sz w:val="20"/>
        </w:rPr>
        <w:t>So</w:t>
      </w:r>
      <w:proofErr w:type="gramEnd"/>
      <w:r w:rsidRPr="00164916">
        <w:rPr>
          <w:sz w:val="20"/>
        </w:rPr>
        <w:t xml:space="preserve"> they are entirely different things. That something is used in museum practices is not an argument in and of itself, because CIDOC CRM is not restricted to documenting </w:t>
      </w:r>
      <w:proofErr w:type="spellStart"/>
      <w:r w:rsidRPr="00164916">
        <w:rPr>
          <w:sz w:val="20"/>
        </w:rPr>
        <w:t>museological</w:t>
      </w:r>
      <w:proofErr w:type="spellEnd"/>
      <w:r w:rsidRPr="00164916">
        <w:rPr>
          <w:sz w:val="20"/>
        </w:rPr>
        <w:t xml:space="preserve"> practices exclusively. </w:t>
      </w:r>
    </w:p>
    <w:p w14:paraId="34E844D3" w14:textId="77777777" w:rsidR="00550DEC" w:rsidRPr="00164916" w:rsidRDefault="00550DEC" w:rsidP="00550DEC">
      <w:pPr>
        <w:rPr>
          <w:sz w:val="20"/>
        </w:rPr>
      </w:pPr>
      <w:r w:rsidRPr="00857434">
        <w:rPr>
          <w:b/>
          <w:sz w:val="20"/>
        </w:rPr>
        <w:t>SdS</w:t>
      </w:r>
      <w:r w:rsidRPr="00164916">
        <w:rPr>
          <w:sz w:val="20"/>
        </w:rPr>
        <w:t xml:space="preserve">: Core data properties and SPECTRUM have the current permanent location. It’s about where things are meant to be, not about where they are. It relates to .3 properties (to document the temporal validity of properties), an issue that needs we need to reprise once we’re done with CIDOC CRM 7.1. </w:t>
      </w:r>
    </w:p>
    <w:p w14:paraId="4DA521B4" w14:textId="4D264A14" w:rsidR="00550DEC" w:rsidRPr="00164916" w:rsidRDefault="00550DEC" w:rsidP="00550DEC">
      <w:pPr>
        <w:rPr>
          <w:sz w:val="20"/>
        </w:rPr>
      </w:pPr>
      <w:r w:rsidRPr="007B32A0">
        <w:rPr>
          <w:sz w:val="20"/>
          <w:u w:val="single"/>
        </w:rPr>
        <w:t>Vote on keeping P54 current permanent location</w:t>
      </w:r>
      <w:r w:rsidRPr="007B32A0">
        <w:rPr>
          <w:sz w:val="20"/>
          <w:u w:val="single"/>
        </w:rPr>
        <w:br/>
      </w:r>
      <w:r w:rsidRPr="00550DEC">
        <w:rPr>
          <w:b/>
          <w:bCs/>
          <w:sz w:val="20"/>
        </w:rPr>
        <w:t>Decision</w:t>
      </w:r>
      <w:r w:rsidRPr="00164916">
        <w:rPr>
          <w:sz w:val="20"/>
        </w:rPr>
        <w:t xml:space="preserve">: Keep P54 current permanent location in the CRM </w:t>
      </w:r>
    </w:p>
    <w:p w14:paraId="530AC211" w14:textId="77777777" w:rsidR="00550DEC" w:rsidRPr="00164916" w:rsidRDefault="00550DEC" w:rsidP="00550DEC">
      <w:pPr>
        <w:pStyle w:val="Heading3"/>
        <w:rPr>
          <w:sz w:val="22"/>
        </w:rPr>
      </w:pPr>
      <w:bookmarkStart w:id="2" w:name="_Toc67908985"/>
      <w:r w:rsidRPr="00164916">
        <w:rPr>
          <w:sz w:val="22"/>
        </w:rPr>
        <w:t>P48 has preferred identifier</w:t>
      </w:r>
      <w:bookmarkEnd w:id="2"/>
      <w:r w:rsidRPr="00164916">
        <w:rPr>
          <w:sz w:val="22"/>
        </w:rPr>
        <w:t xml:space="preserve"> </w:t>
      </w:r>
    </w:p>
    <w:p w14:paraId="5EC3F18C" w14:textId="77777777" w:rsidR="00550DEC" w:rsidRPr="00164916" w:rsidRDefault="00550DEC" w:rsidP="00550DEC">
      <w:pPr>
        <w:rPr>
          <w:sz w:val="20"/>
        </w:rPr>
      </w:pPr>
      <w:r w:rsidRPr="00857434">
        <w:rPr>
          <w:b/>
          <w:sz w:val="20"/>
        </w:rPr>
        <w:t>MD</w:t>
      </w:r>
      <w:r w:rsidRPr="00164916">
        <w:rPr>
          <w:sz w:val="20"/>
        </w:rPr>
        <w:t xml:space="preserve">: default authority on assigning preferred identifiers is the institutions that hold the objects. </w:t>
      </w:r>
    </w:p>
    <w:p w14:paraId="1E166CDD" w14:textId="77777777" w:rsidR="00550DEC" w:rsidRPr="00164916" w:rsidRDefault="00550DEC" w:rsidP="00550DEC">
      <w:pPr>
        <w:rPr>
          <w:sz w:val="20"/>
        </w:rPr>
      </w:pPr>
      <w:r w:rsidRPr="00164916">
        <w:rPr>
          <w:sz w:val="20"/>
        </w:rPr>
        <w:t xml:space="preserve">PR: LRM identifiers used as a kind of </w:t>
      </w:r>
      <w:proofErr w:type="spellStart"/>
      <w:r w:rsidRPr="00164916">
        <w:rPr>
          <w:sz w:val="20"/>
        </w:rPr>
        <w:t>Nomen</w:t>
      </w:r>
      <w:proofErr w:type="spellEnd"/>
      <w:r w:rsidRPr="00164916">
        <w:rPr>
          <w:sz w:val="20"/>
        </w:rPr>
        <w:t xml:space="preserve">, </w:t>
      </w:r>
      <w:proofErr w:type="spellStart"/>
      <w:r w:rsidRPr="00164916">
        <w:rPr>
          <w:sz w:val="20"/>
        </w:rPr>
        <w:t>Nomen</w:t>
      </w:r>
      <w:proofErr w:type="spellEnd"/>
      <w:r w:rsidRPr="00164916">
        <w:rPr>
          <w:sz w:val="20"/>
        </w:rPr>
        <w:t xml:space="preserve"> Use Statements and their status in a system. This way you can get provenanced statements. </w:t>
      </w:r>
    </w:p>
    <w:p w14:paraId="5D5B2E6E" w14:textId="77777777" w:rsidR="00550DEC" w:rsidRPr="00164916" w:rsidRDefault="00550DEC" w:rsidP="00550DEC">
      <w:pPr>
        <w:rPr>
          <w:sz w:val="20"/>
        </w:rPr>
      </w:pPr>
      <w:r w:rsidRPr="00164916">
        <w:rPr>
          <w:b/>
          <w:bCs/>
          <w:sz w:val="20"/>
        </w:rPr>
        <w:t>Proposal</w:t>
      </w:r>
      <w:r w:rsidRPr="00164916">
        <w:rPr>
          <w:sz w:val="20"/>
        </w:rPr>
        <w:t xml:space="preserve">: Keep the issue open; reformulate the scope note of P48 and try to find reasonable objective criteria for declaring identifiers as preferred. </w:t>
      </w:r>
    </w:p>
    <w:p w14:paraId="0E110B21" w14:textId="50F4BD34" w:rsidR="00550DEC" w:rsidRPr="00164916" w:rsidRDefault="00550DEC" w:rsidP="00550DEC">
      <w:pPr>
        <w:rPr>
          <w:sz w:val="20"/>
        </w:rPr>
      </w:pPr>
      <w:r w:rsidRPr="00164916">
        <w:rPr>
          <w:sz w:val="20"/>
          <w:u w:val="single"/>
        </w:rPr>
        <w:t>Vote</w:t>
      </w:r>
      <w:r w:rsidRPr="00164916">
        <w:rPr>
          <w:sz w:val="20"/>
        </w:rPr>
        <w:t xml:space="preserve"> on the proposal: </w:t>
      </w:r>
      <w:r w:rsidRPr="00164916">
        <w:rPr>
          <w:sz w:val="20"/>
        </w:rPr>
        <w:br/>
      </w:r>
      <w:r w:rsidRPr="00164916">
        <w:rPr>
          <w:b/>
          <w:bCs/>
          <w:sz w:val="20"/>
        </w:rPr>
        <w:t>Decision</w:t>
      </w:r>
      <w:r w:rsidRPr="00164916">
        <w:rPr>
          <w:sz w:val="20"/>
        </w:rPr>
        <w:t xml:space="preserve">: P48 kept in the model. </w:t>
      </w:r>
      <w:r w:rsidRPr="00164916">
        <w:rPr>
          <w:sz w:val="20"/>
        </w:rPr>
        <w:br/>
      </w:r>
      <w:r w:rsidRPr="00164916">
        <w:rPr>
          <w:b/>
          <w:bCs/>
          <w:sz w:val="20"/>
        </w:rPr>
        <w:t>HW</w:t>
      </w:r>
      <w:r w:rsidRPr="00164916">
        <w:rPr>
          <w:sz w:val="20"/>
        </w:rPr>
        <w:t xml:space="preserve"> to </w:t>
      </w:r>
      <w:r w:rsidRPr="00857434">
        <w:rPr>
          <w:b/>
          <w:sz w:val="20"/>
        </w:rPr>
        <w:t>RS</w:t>
      </w:r>
      <w:r w:rsidRPr="00164916">
        <w:rPr>
          <w:sz w:val="20"/>
        </w:rPr>
        <w:t xml:space="preserve"> and </w:t>
      </w:r>
      <w:r w:rsidRPr="00857434">
        <w:rPr>
          <w:b/>
          <w:sz w:val="20"/>
        </w:rPr>
        <w:t>PR</w:t>
      </w:r>
      <w:r w:rsidRPr="00164916">
        <w:rPr>
          <w:sz w:val="20"/>
        </w:rPr>
        <w:t xml:space="preserve"> to provide evidence on preferred identifiers and who has the authority to declare an identifier the preferred one. If nothing of the sort can be found, maybe see if we can draw on LRMoo to express this. </w:t>
      </w:r>
    </w:p>
    <w:p w14:paraId="40D2DF82" w14:textId="77777777" w:rsidR="00DA6C4F" w:rsidRDefault="00DA6C4F"/>
    <w:sectPr w:rsidR="00DA6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EC"/>
    <w:rsid w:val="00550DEC"/>
    <w:rsid w:val="00DA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0824"/>
  <w15:chartTrackingRefBased/>
  <w15:docId w15:val="{11E93D68-FDF2-43D1-9D2A-76CFD06D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DEC"/>
  </w:style>
  <w:style w:type="paragraph" w:styleId="Heading2">
    <w:name w:val="heading 2"/>
    <w:basedOn w:val="Normal"/>
    <w:next w:val="Normal"/>
    <w:link w:val="Heading2Char"/>
    <w:uiPriority w:val="9"/>
    <w:unhideWhenUsed/>
    <w:qFormat/>
    <w:rsid w:val="00550D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0D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0DE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50DE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2021-05-19T08:12:00Z</dcterms:created>
  <dcterms:modified xsi:type="dcterms:W3CDTF">2021-05-19T08:13:00Z</dcterms:modified>
</cp:coreProperties>
</file>