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D3" w:rsidRDefault="008B4CD3" w:rsidP="008B4CD3">
      <w:pPr>
        <w:pStyle w:val="Heading3"/>
      </w:pPr>
      <w:r>
        <w:t xml:space="preserve">ISSUE 437: </w:t>
      </w:r>
      <w:r w:rsidRPr="00E66642">
        <w:t>Scope note and examples of E41 Appellation</w:t>
      </w:r>
    </w:p>
    <w:p w:rsidR="008B4CD3" w:rsidRDefault="008B4CD3" w:rsidP="008B4CD3">
      <w:r w:rsidRPr="008C1028">
        <w:rPr>
          <w:b/>
          <w:bCs/>
        </w:rPr>
        <w:t>DECISION</w:t>
      </w:r>
      <w:r>
        <w:t>: the sig accepted the new scope note and examples for E41 after editing a little. The definition of E41 Appellation now reads</w:t>
      </w:r>
    </w:p>
    <w:p w:rsidR="008B4CD3" w:rsidRDefault="008B4CD3" w:rsidP="008B4CD3">
      <w:pPr>
        <w:pStyle w:val="Heading4"/>
      </w:pPr>
      <w:r>
        <w:t>NEW</w:t>
      </w:r>
    </w:p>
    <w:p w:rsidR="008B4CD3" w:rsidRPr="0078550F" w:rsidRDefault="008B4CD3" w:rsidP="008B4CD3">
      <w:pPr>
        <w:spacing w:after="0"/>
        <w:rPr>
          <w:b/>
          <w:bCs/>
          <w:sz w:val="20"/>
          <w:szCs w:val="20"/>
        </w:rPr>
      </w:pPr>
      <w:bookmarkStart w:id="0" w:name="_Toc32778320"/>
      <w:bookmarkStart w:id="1" w:name="_Toc40597343"/>
      <w:bookmarkStart w:id="2" w:name="_Toc40584330"/>
      <w:bookmarkStart w:id="3" w:name="_Toc40519339"/>
      <w:bookmarkStart w:id="4" w:name="_Toc25402953"/>
      <w:bookmarkStart w:id="5" w:name="_Toc460308501"/>
      <w:r w:rsidRPr="0078550F">
        <w:rPr>
          <w:b/>
          <w:bCs/>
          <w:sz w:val="20"/>
          <w:szCs w:val="20"/>
        </w:rPr>
        <w:t>E41 Appellation</w:t>
      </w:r>
      <w:bookmarkEnd w:id="0"/>
      <w:bookmarkEnd w:id="1"/>
      <w:bookmarkEnd w:id="2"/>
      <w:bookmarkEnd w:id="3"/>
      <w:bookmarkEnd w:id="4"/>
      <w:bookmarkEnd w:id="5"/>
    </w:p>
    <w:p w:rsidR="008B4CD3" w:rsidRPr="0078550F" w:rsidRDefault="008B4CD3" w:rsidP="008B4CD3">
      <w:pPr>
        <w:spacing w:after="0"/>
        <w:rPr>
          <w:sz w:val="20"/>
          <w:szCs w:val="20"/>
        </w:rPr>
      </w:pPr>
      <w:r w:rsidRPr="0078550F">
        <w:rPr>
          <w:sz w:val="20"/>
          <w:szCs w:val="20"/>
        </w:rPr>
        <w:t xml:space="preserve">Subclass of:   </w:t>
      </w:r>
      <w:r w:rsidRPr="0078550F">
        <w:rPr>
          <w:sz w:val="20"/>
          <w:szCs w:val="20"/>
        </w:rPr>
        <w:tab/>
      </w:r>
      <w:hyperlink r:id="rId5" w:anchor="_E90_Symbolic_Object" w:history="1">
        <w:r w:rsidRPr="0078550F">
          <w:t>E90</w:t>
        </w:r>
      </w:hyperlink>
      <w:r w:rsidRPr="0078550F">
        <w:rPr>
          <w:sz w:val="20"/>
          <w:szCs w:val="20"/>
        </w:rPr>
        <w:t xml:space="preserve"> Symbolic Object</w:t>
      </w:r>
    </w:p>
    <w:p w:rsidR="008B4CD3" w:rsidRPr="0078550F" w:rsidRDefault="008B4CD3" w:rsidP="008B4CD3">
      <w:pPr>
        <w:spacing w:after="0"/>
        <w:rPr>
          <w:sz w:val="20"/>
          <w:szCs w:val="20"/>
        </w:rPr>
      </w:pPr>
      <w:r w:rsidRPr="0078550F">
        <w:rPr>
          <w:sz w:val="20"/>
          <w:szCs w:val="20"/>
        </w:rPr>
        <w:t xml:space="preserve">Superclass of: </w:t>
      </w:r>
      <w:r w:rsidRPr="0078550F">
        <w:rPr>
          <w:sz w:val="20"/>
          <w:szCs w:val="20"/>
        </w:rPr>
        <w:tab/>
      </w:r>
      <w:hyperlink r:id="rId6" w:anchor="_E35_Title" w:history="1">
        <w:r w:rsidRPr="0078550F">
          <w:t>E35</w:t>
        </w:r>
      </w:hyperlink>
      <w:r w:rsidRPr="0078550F">
        <w:rPr>
          <w:sz w:val="20"/>
          <w:szCs w:val="20"/>
        </w:rPr>
        <w:t xml:space="preserve"> Title</w:t>
      </w:r>
    </w:p>
    <w:p w:rsidR="008B4CD3" w:rsidRPr="0078550F" w:rsidRDefault="008B4CD3" w:rsidP="008B4CD3">
      <w:pPr>
        <w:ind w:left="720" w:firstLine="720"/>
        <w:rPr>
          <w:sz w:val="20"/>
          <w:szCs w:val="20"/>
        </w:rPr>
      </w:pPr>
      <w:hyperlink r:id="rId7" w:anchor="_E42_Object_Identifier" w:history="1">
        <w:r w:rsidRPr="0078550F">
          <w:t>E42</w:t>
        </w:r>
      </w:hyperlink>
      <w:r w:rsidRPr="0078550F">
        <w:rPr>
          <w:sz w:val="20"/>
          <w:szCs w:val="20"/>
        </w:rPr>
        <w:t xml:space="preserve"> Identifier</w:t>
      </w:r>
    </w:p>
    <w:p w:rsidR="008B4CD3" w:rsidRPr="0078550F" w:rsidRDefault="008B4CD3" w:rsidP="008B4CD3">
      <w:pPr>
        <w:ind w:left="1440" w:hanging="1440"/>
        <w:rPr>
          <w:sz w:val="20"/>
          <w:szCs w:val="20"/>
        </w:rPr>
      </w:pPr>
      <w:r w:rsidRPr="0043572E">
        <w:rPr>
          <w:sz w:val="20"/>
          <w:szCs w:val="20"/>
        </w:rPr>
        <w:t>Scope note:         This class comprises signs, either meaningful or not, or arrangements of signs following a specific syntax, that are used or can be used to refer to and identify a specific instance of some class or category within a certain context.</w:t>
      </w:r>
    </w:p>
    <w:p w:rsidR="008B4CD3" w:rsidRPr="0078550F" w:rsidRDefault="008B4CD3" w:rsidP="008B4CD3">
      <w:pPr>
        <w:ind w:left="1440"/>
        <w:rPr>
          <w:sz w:val="20"/>
          <w:szCs w:val="20"/>
        </w:rPr>
      </w:pPr>
      <w:r w:rsidRPr="0043572E">
        <w:rPr>
          <w:sz w:val="20"/>
          <w:szCs w:val="20"/>
        </w:rPr>
        <w:t>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are always regarded as equivalent independent from the thing it denotes.</w:t>
      </w:r>
    </w:p>
    <w:p w:rsidR="008B4CD3" w:rsidRPr="0078550F" w:rsidRDefault="008B4CD3" w:rsidP="008B4CD3">
      <w:pPr>
        <w:ind w:left="1440"/>
        <w:rPr>
          <w:sz w:val="20"/>
          <w:szCs w:val="20"/>
        </w:rPr>
      </w:pPr>
      <w:r w:rsidRPr="0043572E">
        <w:rPr>
          <w:sz w:val="20"/>
          <w:szCs w:val="20"/>
        </w:rPr>
        <w:t>Different languages may use different appellations for the same thing, such as the names of major cities. Some appellations may be formulated using a valid noun phrase of a particular language. In these cases, the respective instances of E41 Appellation should also be declared as instances of E33 Linguistic Object. Then the language using the appellation can be declared with the property P72 has language: E56 Language.</w:t>
      </w:r>
    </w:p>
    <w:p w:rsidR="008B4CD3" w:rsidRPr="0078550F" w:rsidRDefault="008B4CD3" w:rsidP="008B4CD3">
      <w:pPr>
        <w:ind w:left="1440"/>
        <w:rPr>
          <w:sz w:val="20"/>
          <w:szCs w:val="20"/>
        </w:rPr>
      </w:pPr>
      <w:r w:rsidRPr="0043572E">
        <w:rPr>
          <w:sz w:val="20"/>
          <w:szCs w:val="20"/>
        </w:rPr>
        <w:t>Instances of E41 Appellation may be used to identify any instance of E1 CRM Entity and sometimes are characteristic for instances of more specific subclasses E1 CRM Entity, such as for instances of E52 Time-Span (for instance “dates”), E39 Actor, E53 Place or E28 Conceptual Object. Postal addresses and E-mail addresses are characteristic examples of identifiers used by services transporting things between clients.</w:t>
      </w:r>
    </w:p>
    <w:p w:rsidR="008B4CD3" w:rsidRPr="0078550F" w:rsidRDefault="008B4CD3" w:rsidP="008B4CD3">
      <w:pPr>
        <w:ind w:left="1440"/>
        <w:rPr>
          <w:sz w:val="20"/>
          <w:szCs w:val="20"/>
        </w:rPr>
      </w:pPr>
      <w:r w:rsidRPr="0043572E">
        <w:rPr>
          <w:sz w:val="20"/>
          <w:szCs w:val="20"/>
        </w:rPr>
        <w:t xml:space="preserve">Even numerically expressed identifiers </w:t>
      </w:r>
      <w:r w:rsidRPr="0078550F">
        <w:rPr>
          <w:sz w:val="20"/>
          <w:szCs w:val="20"/>
        </w:rPr>
        <w:t xml:space="preserve">for extents in space or time </w:t>
      </w:r>
      <w:r w:rsidRPr="0043572E">
        <w:rPr>
          <w:sz w:val="20"/>
          <w:szCs w:val="20"/>
        </w:rPr>
        <w:t xml:space="preserve">are also regarded as instances of E41 Appellation, such as Gregorian dates </w:t>
      </w:r>
      <w:proofErr w:type="gramStart"/>
      <w:r w:rsidRPr="0043572E">
        <w:rPr>
          <w:sz w:val="20"/>
          <w:szCs w:val="20"/>
        </w:rPr>
        <w:t>or  spatial</w:t>
      </w:r>
      <w:proofErr w:type="gramEnd"/>
      <w:r w:rsidRPr="0043572E">
        <w:rPr>
          <w:sz w:val="20"/>
          <w:szCs w:val="20"/>
        </w:rPr>
        <w:t xml:space="preserve"> coordinates, even though they allow for determining </w:t>
      </w:r>
      <w:r w:rsidRPr="0078550F">
        <w:rPr>
          <w:sz w:val="20"/>
          <w:szCs w:val="20"/>
        </w:rPr>
        <w:t xml:space="preserve">some </w:t>
      </w:r>
      <w:r w:rsidRPr="0043572E">
        <w:rPr>
          <w:sz w:val="20"/>
          <w:szCs w:val="20"/>
        </w:rPr>
        <w:t xml:space="preserve">time or </w:t>
      </w:r>
      <w:r w:rsidRPr="0078550F">
        <w:rPr>
          <w:sz w:val="20"/>
          <w:szCs w:val="20"/>
        </w:rPr>
        <w:t xml:space="preserve">location </w:t>
      </w:r>
      <w:r w:rsidRPr="0043572E">
        <w:rPr>
          <w:sz w:val="20"/>
          <w:szCs w:val="20"/>
        </w:rPr>
        <w:t>by a known procedure starting from a reference point and by virtue of that play a double role as instances of E59 Primitive Value.</w:t>
      </w:r>
    </w:p>
    <w:p w:rsidR="008B4CD3" w:rsidRPr="0078550F" w:rsidRDefault="008B4CD3" w:rsidP="008B4CD3">
      <w:pPr>
        <w:ind w:left="1440"/>
        <w:rPr>
          <w:sz w:val="20"/>
          <w:szCs w:val="20"/>
        </w:rPr>
      </w:pPr>
      <w:r w:rsidRPr="0043572E">
        <w:rPr>
          <w:sz w:val="20"/>
          <w:szCs w:val="20"/>
        </w:rPr>
        <w:t>E41 Appellation should not be confused with the act of naming something. Cf. E15 Identifier Assignment</w:t>
      </w:r>
    </w:p>
    <w:p w:rsidR="008B4CD3" w:rsidRPr="0078550F" w:rsidRDefault="008B4CD3" w:rsidP="008B4CD3">
      <w:pPr>
        <w:spacing w:after="0"/>
        <w:rPr>
          <w:sz w:val="20"/>
          <w:szCs w:val="20"/>
        </w:rPr>
      </w:pPr>
      <w:r w:rsidRPr="0043572E">
        <w:rPr>
          <w:sz w:val="20"/>
          <w:szCs w:val="20"/>
        </w:rPr>
        <w:t>Examples:</w:t>
      </w:r>
      <w:r w:rsidRPr="0043572E">
        <w:rPr>
          <w:sz w:val="20"/>
          <w:szCs w:val="20"/>
        </w:rPr>
        <w:tab/>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"Martin"</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w:t>
      </w:r>
      <w:proofErr w:type="spellStart"/>
      <w:r w:rsidRPr="0043572E">
        <w:rPr>
          <w:sz w:val="20"/>
          <w:szCs w:val="20"/>
        </w:rPr>
        <w:t>Aquae</w:t>
      </w:r>
      <w:proofErr w:type="spellEnd"/>
      <w:r w:rsidRPr="0043572E">
        <w:rPr>
          <w:sz w:val="20"/>
          <w:szCs w:val="20"/>
        </w:rPr>
        <w:t xml:space="preserve"> </w:t>
      </w:r>
      <w:proofErr w:type="spellStart"/>
      <w:r w:rsidRPr="0043572E">
        <w:rPr>
          <w:sz w:val="20"/>
          <w:szCs w:val="20"/>
        </w:rPr>
        <w:t>Sulis</w:t>
      </w:r>
      <w:proofErr w:type="spellEnd"/>
      <w:r w:rsidRPr="0043572E">
        <w:rPr>
          <w:sz w:val="20"/>
          <w:szCs w:val="20"/>
        </w:rPr>
        <w:t xml:space="preserve"> Minerva”</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"the Merchant of Venice" (E35) (McCullough, 2005)</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w:t>
      </w:r>
      <w:proofErr w:type="spellStart"/>
      <w:r w:rsidRPr="0043572E">
        <w:rPr>
          <w:sz w:val="20"/>
          <w:szCs w:val="20"/>
        </w:rPr>
        <w:t>Spigelia</w:t>
      </w:r>
      <w:proofErr w:type="spellEnd"/>
      <w:r w:rsidRPr="0043572E">
        <w:rPr>
          <w:sz w:val="20"/>
          <w:szCs w:val="20"/>
        </w:rPr>
        <w:t xml:space="preserve"> </w:t>
      </w:r>
      <w:proofErr w:type="spellStart"/>
      <w:r w:rsidRPr="0043572E">
        <w:rPr>
          <w:sz w:val="20"/>
          <w:szCs w:val="20"/>
        </w:rPr>
        <w:t>marilandica</w:t>
      </w:r>
      <w:proofErr w:type="spellEnd"/>
      <w:r w:rsidRPr="0043572E">
        <w:rPr>
          <w:sz w:val="20"/>
          <w:szCs w:val="20"/>
        </w:rPr>
        <w:t xml:space="preserve"> (L.) L." [not the species, just the name] (Hershberger, Jenkins and </w:t>
      </w:r>
      <w:proofErr w:type="spellStart"/>
      <w:r w:rsidRPr="0043572E">
        <w:rPr>
          <w:sz w:val="20"/>
          <w:szCs w:val="20"/>
        </w:rPr>
        <w:t>Robacker</w:t>
      </w:r>
      <w:proofErr w:type="spellEnd"/>
      <w:r w:rsidRPr="0043572E">
        <w:rPr>
          <w:sz w:val="20"/>
          <w:szCs w:val="20"/>
        </w:rPr>
        <w:t>, 2015)</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"information science" [not the science itself, but the name through which we refer to it in an English-speaking context]</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w:t>
      </w:r>
      <w:r w:rsidRPr="0043572E">
        <w:rPr>
          <w:rFonts w:ascii="MS Gothic" w:eastAsia="MS Gothic" w:hAnsi="MS Gothic" w:cs="MS Gothic" w:hint="eastAsia"/>
          <w:sz w:val="20"/>
          <w:szCs w:val="20"/>
        </w:rPr>
        <w:t>安</w:t>
      </w:r>
      <w:r w:rsidRPr="0043572E">
        <w:rPr>
          <w:sz w:val="20"/>
          <w:szCs w:val="20"/>
        </w:rPr>
        <w:t>” [Chinese “an”, meaning “peace”]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“6°5’</w:t>
      </w:r>
      <w:proofErr w:type="gramStart"/>
      <w:r w:rsidRPr="0043572E">
        <w:rPr>
          <w:sz w:val="20"/>
          <w:szCs w:val="20"/>
        </w:rPr>
        <w:t>29”N</w:t>
      </w:r>
      <w:proofErr w:type="gramEnd"/>
      <w:r w:rsidRPr="0043572E">
        <w:rPr>
          <w:sz w:val="20"/>
          <w:szCs w:val="20"/>
        </w:rPr>
        <w:t xml:space="preserve"> 45°12’13”W” (example of spatial coordinate)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“Black queen’s bishop 4” [chess coordinate] (example of spatial coordinate)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lastRenderedPageBreak/>
        <w:t>“19-MAR-1922” (example of date)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“+41 22 418 5571” (example of contact point)</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"weasel@paveprime.com" (example of contact point)</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“CH-1211, Genève” (example of place appellation)</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“1-29-3 Otsuka, Bunkyo-</w:t>
      </w:r>
      <w:proofErr w:type="spellStart"/>
      <w:r w:rsidRPr="0078550F">
        <w:rPr>
          <w:sz w:val="20"/>
          <w:szCs w:val="20"/>
        </w:rPr>
        <w:t>ku</w:t>
      </w:r>
      <w:proofErr w:type="spellEnd"/>
      <w:r w:rsidRPr="0078550F">
        <w:rPr>
          <w:sz w:val="20"/>
          <w:szCs w:val="20"/>
        </w:rPr>
        <w:t>, Tokyo, 121, Japan” (example of address)</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“the poop deck of H.M.S Victory” (example of section definition)</w:t>
      </w:r>
    </w:p>
    <w:p w:rsidR="008B4CD3" w:rsidRPr="0078550F" w:rsidRDefault="008B4CD3" w:rsidP="008B4CD3">
      <w:pPr>
        <w:numPr>
          <w:ilvl w:val="0"/>
          <w:numId w:val="1"/>
        </w:numPr>
        <w:tabs>
          <w:tab w:val="clear" w:pos="1800"/>
          <w:tab w:val="num" w:pos="3150"/>
        </w:tabs>
        <w:ind w:left="1890" w:hanging="360"/>
        <w:rPr>
          <w:sz w:val="20"/>
          <w:szCs w:val="20"/>
        </w:rPr>
      </w:pPr>
      <w:r w:rsidRPr="0078550F">
        <w:rPr>
          <w:sz w:val="20"/>
          <w:szCs w:val="20"/>
        </w:rPr>
        <w:t>“the Venus de Milo’s left buttock” (example of section definition)</w:t>
      </w:r>
    </w:p>
    <w:p w:rsidR="008B4CD3" w:rsidRPr="0078550F" w:rsidRDefault="008B4CD3" w:rsidP="008B4CD3">
      <w:pPr>
        <w:spacing w:after="0"/>
        <w:rPr>
          <w:sz w:val="20"/>
          <w:szCs w:val="20"/>
        </w:rPr>
      </w:pPr>
      <w:r w:rsidRPr="0078550F">
        <w:rPr>
          <w:sz w:val="20"/>
          <w:szCs w:val="20"/>
        </w:rPr>
        <w:t>In First Order Logic:</w:t>
      </w:r>
    </w:p>
    <w:p w:rsidR="008B4CD3" w:rsidRPr="0078550F" w:rsidRDefault="008B4CD3" w:rsidP="008B4CD3">
      <w:pPr>
        <w:rPr>
          <w:sz w:val="20"/>
          <w:szCs w:val="20"/>
        </w:rPr>
      </w:pPr>
      <w:r w:rsidRPr="0078550F">
        <w:rPr>
          <w:sz w:val="20"/>
          <w:szCs w:val="20"/>
        </w:rPr>
        <w:tab/>
      </w:r>
      <w:r w:rsidRPr="0078550F">
        <w:rPr>
          <w:sz w:val="20"/>
          <w:szCs w:val="20"/>
        </w:rPr>
        <w:tab/>
        <w:t xml:space="preserve">E41(x) </w:t>
      </w:r>
      <w:r w:rsidRPr="0078550F">
        <w:rPr>
          <w:rFonts w:ascii="Cambria Math" w:hAnsi="Cambria Math" w:cs="Cambria Math"/>
          <w:sz w:val="20"/>
          <w:szCs w:val="20"/>
        </w:rPr>
        <w:t>⊃</w:t>
      </w:r>
      <w:r w:rsidRPr="0078550F">
        <w:rPr>
          <w:sz w:val="20"/>
          <w:szCs w:val="20"/>
        </w:rPr>
        <w:t xml:space="preserve"> E90(x)</w:t>
      </w:r>
    </w:p>
    <w:p w:rsidR="008B4CD3" w:rsidRPr="0078550F" w:rsidRDefault="008B4CD3" w:rsidP="008B4CD3">
      <w:pPr>
        <w:spacing w:after="0"/>
        <w:rPr>
          <w:sz w:val="20"/>
          <w:szCs w:val="20"/>
        </w:rPr>
      </w:pPr>
      <w:r w:rsidRPr="0078550F">
        <w:rPr>
          <w:sz w:val="20"/>
          <w:szCs w:val="20"/>
        </w:rPr>
        <w:t>Properties:</w:t>
      </w:r>
    </w:p>
    <w:p w:rsidR="008B4CD3" w:rsidRPr="0078550F" w:rsidRDefault="008B4CD3" w:rsidP="008B4CD3">
      <w:pPr>
        <w:spacing w:after="0"/>
        <w:rPr>
          <w:sz w:val="20"/>
          <w:szCs w:val="20"/>
        </w:rPr>
      </w:pPr>
      <w:hyperlink r:id="rId8" w:anchor="_P139_has_alternative_form" w:history="1">
        <w:r w:rsidRPr="0078550F">
          <w:t>P139</w:t>
        </w:r>
      </w:hyperlink>
      <w:r w:rsidRPr="0078550F">
        <w:rPr>
          <w:sz w:val="20"/>
          <w:szCs w:val="20"/>
        </w:rPr>
        <w:t xml:space="preserve"> has alternative form: </w:t>
      </w:r>
      <w:hyperlink r:id="rId9" w:anchor="_E41_Appellation" w:history="1">
        <w:r w:rsidRPr="0078550F">
          <w:t>E41</w:t>
        </w:r>
      </w:hyperlink>
      <w:r w:rsidRPr="0078550F">
        <w:rPr>
          <w:sz w:val="20"/>
          <w:szCs w:val="20"/>
        </w:rPr>
        <w:t xml:space="preserve"> Appellation</w:t>
      </w:r>
    </w:p>
    <w:p w:rsidR="008B4CD3" w:rsidRPr="0078550F" w:rsidRDefault="008B4CD3" w:rsidP="008B4CD3">
      <w:pPr>
        <w:rPr>
          <w:sz w:val="20"/>
          <w:szCs w:val="20"/>
        </w:rPr>
      </w:pPr>
      <w:r w:rsidRPr="0078550F">
        <w:rPr>
          <w:sz w:val="20"/>
          <w:szCs w:val="20"/>
        </w:rPr>
        <w:tab/>
        <w:t xml:space="preserve">(P139.1 has type: </w:t>
      </w:r>
      <w:hyperlink r:id="rId10" w:anchor="_E55_Type" w:history="1">
        <w:r w:rsidRPr="0078550F">
          <w:t>E55</w:t>
        </w:r>
      </w:hyperlink>
      <w:r w:rsidRPr="0078550F">
        <w:rPr>
          <w:sz w:val="20"/>
          <w:szCs w:val="20"/>
        </w:rPr>
        <w:t xml:space="preserve"> Type)</w:t>
      </w:r>
    </w:p>
    <w:p w:rsidR="008B4CD3" w:rsidRPr="0078550F" w:rsidRDefault="008B4CD3" w:rsidP="008B4CD3">
      <w:pPr>
        <w:rPr>
          <w:sz w:val="20"/>
          <w:szCs w:val="20"/>
        </w:rPr>
      </w:pPr>
    </w:p>
    <w:p w:rsidR="008B4CD3" w:rsidRPr="00E66642" w:rsidRDefault="008B4CD3" w:rsidP="008B4CD3">
      <w:pPr>
        <w:pStyle w:val="Heading4"/>
      </w:pPr>
      <w:r>
        <w:t>OLD</w:t>
      </w:r>
    </w:p>
    <w:p w:rsidR="008B4CD3" w:rsidRPr="0078550F" w:rsidRDefault="008B4CD3" w:rsidP="008B4CD3">
      <w:pPr>
        <w:spacing w:after="0"/>
        <w:rPr>
          <w:b/>
          <w:bCs/>
          <w:sz w:val="20"/>
          <w:szCs w:val="20"/>
        </w:rPr>
      </w:pPr>
      <w:r w:rsidRPr="0078550F">
        <w:rPr>
          <w:b/>
          <w:bCs/>
          <w:sz w:val="20"/>
          <w:szCs w:val="20"/>
        </w:rPr>
        <w:t>E41 Appellation</w:t>
      </w:r>
    </w:p>
    <w:p w:rsidR="008B4CD3" w:rsidRPr="0078550F" w:rsidRDefault="008B4CD3" w:rsidP="008B4CD3">
      <w:pPr>
        <w:spacing w:after="0"/>
        <w:rPr>
          <w:sz w:val="20"/>
          <w:szCs w:val="20"/>
        </w:rPr>
      </w:pPr>
      <w:r w:rsidRPr="0078550F">
        <w:rPr>
          <w:sz w:val="20"/>
          <w:szCs w:val="20"/>
        </w:rPr>
        <w:t xml:space="preserve">Subclass of:   </w:t>
      </w:r>
      <w:r w:rsidRPr="0078550F">
        <w:rPr>
          <w:sz w:val="20"/>
          <w:szCs w:val="20"/>
        </w:rPr>
        <w:tab/>
      </w:r>
      <w:hyperlink r:id="rId11" w:anchor="_E90_Symbolic_Object" w:history="1">
        <w:r w:rsidRPr="0078550F">
          <w:t>E90</w:t>
        </w:r>
      </w:hyperlink>
      <w:r w:rsidRPr="0078550F">
        <w:rPr>
          <w:sz w:val="20"/>
          <w:szCs w:val="20"/>
        </w:rPr>
        <w:t xml:space="preserve"> Symbolic Object</w:t>
      </w:r>
    </w:p>
    <w:p w:rsidR="008B4CD3" w:rsidRPr="0078550F" w:rsidRDefault="008B4CD3" w:rsidP="008B4CD3">
      <w:pPr>
        <w:spacing w:after="0"/>
        <w:rPr>
          <w:sz w:val="20"/>
          <w:szCs w:val="20"/>
        </w:rPr>
      </w:pPr>
      <w:r w:rsidRPr="0078550F">
        <w:rPr>
          <w:sz w:val="20"/>
          <w:szCs w:val="20"/>
        </w:rPr>
        <w:t xml:space="preserve">Superclass of: </w:t>
      </w:r>
      <w:r w:rsidRPr="0078550F">
        <w:rPr>
          <w:sz w:val="20"/>
          <w:szCs w:val="20"/>
        </w:rPr>
        <w:tab/>
      </w:r>
      <w:hyperlink r:id="rId12" w:anchor="_E35_Title" w:history="1">
        <w:r w:rsidRPr="0078550F">
          <w:t>E35</w:t>
        </w:r>
      </w:hyperlink>
      <w:r w:rsidRPr="0078550F">
        <w:rPr>
          <w:sz w:val="20"/>
          <w:szCs w:val="20"/>
        </w:rPr>
        <w:t xml:space="preserve"> Title</w:t>
      </w:r>
    </w:p>
    <w:p w:rsidR="008B4CD3" w:rsidRPr="0078550F" w:rsidRDefault="008B4CD3" w:rsidP="008B4CD3">
      <w:pPr>
        <w:ind w:left="720" w:firstLine="720"/>
        <w:rPr>
          <w:sz w:val="20"/>
          <w:szCs w:val="20"/>
        </w:rPr>
      </w:pPr>
      <w:hyperlink r:id="rId13" w:anchor="_E42_Object_Identifier" w:history="1">
        <w:r w:rsidRPr="0078550F">
          <w:t>E42</w:t>
        </w:r>
      </w:hyperlink>
      <w:r w:rsidRPr="0078550F">
        <w:rPr>
          <w:sz w:val="20"/>
          <w:szCs w:val="20"/>
        </w:rPr>
        <w:t xml:space="preserve"> Identifier</w:t>
      </w:r>
    </w:p>
    <w:p w:rsidR="008B4CD3" w:rsidRPr="0078550F" w:rsidRDefault="008B4CD3" w:rsidP="008B4CD3">
      <w:pPr>
        <w:ind w:left="1440" w:hanging="1440"/>
        <w:rPr>
          <w:sz w:val="20"/>
          <w:szCs w:val="20"/>
        </w:rPr>
      </w:pPr>
      <w:r w:rsidRPr="0043572E">
        <w:rPr>
          <w:sz w:val="20"/>
          <w:szCs w:val="20"/>
        </w:rPr>
        <w:t xml:space="preserve">Scope note:         </w:t>
      </w:r>
      <w:r w:rsidRPr="0078550F">
        <w:rPr>
          <w:sz w:val="20"/>
          <w:szCs w:val="20"/>
        </w:rPr>
        <w:t>This class comprises signs, either meaningful or not, or arrangements of signs following a specific syntax, that are used or can be used to refer to and identify a specific instance of some class or category within a certain context.</w:t>
      </w:r>
    </w:p>
    <w:p w:rsidR="008B4CD3" w:rsidRPr="0078550F" w:rsidRDefault="008B4CD3" w:rsidP="008B4CD3">
      <w:pPr>
        <w:ind w:left="1440"/>
        <w:rPr>
          <w:sz w:val="20"/>
          <w:szCs w:val="20"/>
        </w:rPr>
      </w:pPr>
      <w:r w:rsidRPr="0078550F">
        <w:rPr>
          <w:sz w:val="20"/>
          <w:szCs w:val="20"/>
        </w:rPr>
        <w:t>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are always regarded as equivalent independent from the thing it denotes.</w:t>
      </w:r>
    </w:p>
    <w:p w:rsidR="008B4CD3" w:rsidRPr="0078550F" w:rsidRDefault="008B4CD3" w:rsidP="008B4CD3">
      <w:pPr>
        <w:ind w:left="1440"/>
        <w:rPr>
          <w:sz w:val="20"/>
          <w:szCs w:val="20"/>
        </w:rPr>
      </w:pPr>
      <w:r w:rsidRPr="0078550F">
        <w:rPr>
          <w:sz w:val="20"/>
          <w:szCs w:val="20"/>
        </w:rPr>
        <w:t>Even though instances of E41 Appellation are not words of a language, different language groups may use different appellations for the same thing, such as the names of major cities. Some appellations may be formulated using a valid noun phrase of a particular language. In these cases, the respective instances of E41 Appellation should also be declared as instances of E33 Linguistic Object. Then the language group using the appellation can be declared with the property P72 has language: E56 Language.</w:t>
      </w:r>
    </w:p>
    <w:p w:rsidR="008B4CD3" w:rsidRPr="0078550F" w:rsidRDefault="008B4CD3" w:rsidP="008B4CD3">
      <w:pPr>
        <w:ind w:left="1440"/>
        <w:rPr>
          <w:sz w:val="20"/>
          <w:szCs w:val="20"/>
        </w:rPr>
      </w:pPr>
      <w:r w:rsidRPr="0078550F">
        <w:rPr>
          <w:sz w:val="20"/>
          <w:szCs w:val="20"/>
        </w:rPr>
        <w:t>Instances of E41 Appellation may be used to identify any instance of E1 CRM Entity and sometimes are characteristic for instances of more specific subclasses E1 CRM Entity, such as for instances of E52 Time-Span (for instance “dates”), E39 Actor, E53 Place or E28 Conceptual Object. Postal addresses and E-mail addresses are characteristic examples of identifiers used by services transporting things between clients.</w:t>
      </w:r>
    </w:p>
    <w:p w:rsidR="008B4CD3" w:rsidRPr="0078550F" w:rsidRDefault="008B4CD3" w:rsidP="008B4CD3">
      <w:pPr>
        <w:ind w:left="1440"/>
        <w:rPr>
          <w:sz w:val="20"/>
          <w:szCs w:val="20"/>
        </w:rPr>
      </w:pPr>
      <w:r w:rsidRPr="0078550F">
        <w:rPr>
          <w:sz w:val="20"/>
          <w:szCs w:val="20"/>
        </w:rPr>
        <w:t xml:space="preserve">Even numerically expressed identifiers in continua are also regarded as instances of E41 Appellation, such as Gregorian dates </w:t>
      </w:r>
      <w:proofErr w:type="gramStart"/>
      <w:r w:rsidRPr="0078550F">
        <w:rPr>
          <w:sz w:val="20"/>
          <w:szCs w:val="20"/>
        </w:rPr>
        <w:t>or  spatial</w:t>
      </w:r>
      <w:proofErr w:type="gramEnd"/>
      <w:r w:rsidRPr="0078550F">
        <w:rPr>
          <w:sz w:val="20"/>
          <w:szCs w:val="20"/>
        </w:rPr>
        <w:t xml:space="preserve"> coordinates, even though they allow for determining the time or spot or are they identify by a known procedure starting from a reference point and by virtue of that play a double role as instances of E59 Primitive Value.</w:t>
      </w:r>
    </w:p>
    <w:p w:rsidR="008B4CD3" w:rsidRPr="0078550F" w:rsidRDefault="008B4CD3" w:rsidP="008B4CD3">
      <w:pPr>
        <w:ind w:left="1440"/>
        <w:rPr>
          <w:sz w:val="20"/>
          <w:szCs w:val="20"/>
        </w:rPr>
      </w:pPr>
      <w:r w:rsidRPr="0078550F">
        <w:rPr>
          <w:sz w:val="20"/>
          <w:szCs w:val="20"/>
        </w:rPr>
        <w:lastRenderedPageBreak/>
        <w:t>E41 Appellation should not be confused with the act of naming something. Cf. E15 Identifier Assignment</w:t>
      </w:r>
    </w:p>
    <w:p w:rsidR="008B4CD3" w:rsidRPr="0078550F" w:rsidRDefault="008B4CD3" w:rsidP="008B4CD3">
      <w:pPr>
        <w:spacing w:after="0"/>
        <w:rPr>
          <w:sz w:val="20"/>
          <w:szCs w:val="20"/>
        </w:rPr>
      </w:pPr>
      <w:r w:rsidRPr="0043572E">
        <w:rPr>
          <w:sz w:val="20"/>
          <w:szCs w:val="20"/>
        </w:rPr>
        <w:t>Examples:</w:t>
      </w:r>
      <w:r w:rsidRPr="0043572E">
        <w:rPr>
          <w:sz w:val="20"/>
          <w:szCs w:val="20"/>
        </w:rPr>
        <w:tab/>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"Martin"</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w:t>
      </w:r>
      <w:proofErr w:type="spellStart"/>
      <w:r w:rsidRPr="0043572E">
        <w:rPr>
          <w:sz w:val="20"/>
          <w:szCs w:val="20"/>
        </w:rPr>
        <w:t>Aquae</w:t>
      </w:r>
      <w:proofErr w:type="spellEnd"/>
      <w:r w:rsidRPr="0043572E">
        <w:rPr>
          <w:sz w:val="20"/>
          <w:szCs w:val="20"/>
        </w:rPr>
        <w:t xml:space="preserve"> </w:t>
      </w:r>
      <w:proofErr w:type="spellStart"/>
      <w:r w:rsidRPr="0043572E">
        <w:rPr>
          <w:sz w:val="20"/>
          <w:szCs w:val="20"/>
        </w:rPr>
        <w:t>Sulis</w:t>
      </w:r>
      <w:proofErr w:type="spellEnd"/>
      <w:r w:rsidRPr="0043572E">
        <w:rPr>
          <w:sz w:val="20"/>
          <w:szCs w:val="20"/>
        </w:rPr>
        <w:t xml:space="preserve"> Minerva”</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"the Merchant of Venice" (E35) (McCullough, 2005)</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w:t>
      </w:r>
      <w:proofErr w:type="spellStart"/>
      <w:r w:rsidRPr="0043572E">
        <w:rPr>
          <w:sz w:val="20"/>
          <w:szCs w:val="20"/>
        </w:rPr>
        <w:t>Spigelia</w:t>
      </w:r>
      <w:proofErr w:type="spellEnd"/>
      <w:r w:rsidRPr="0043572E">
        <w:rPr>
          <w:sz w:val="20"/>
          <w:szCs w:val="20"/>
        </w:rPr>
        <w:t xml:space="preserve"> </w:t>
      </w:r>
      <w:proofErr w:type="spellStart"/>
      <w:r w:rsidRPr="0043572E">
        <w:rPr>
          <w:sz w:val="20"/>
          <w:szCs w:val="20"/>
        </w:rPr>
        <w:t>marilandica</w:t>
      </w:r>
      <w:proofErr w:type="spellEnd"/>
      <w:r w:rsidRPr="0043572E">
        <w:rPr>
          <w:sz w:val="20"/>
          <w:szCs w:val="20"/>
        </w:rPr>
        <w:t xml:space="preserve"> (L.) L." [not the species, just the name] (Hershberger, Jenkins and </w:t>
      </w:r>
      <w:proofErr w:type="spellStart"/>
      <w:r w:rsidRPr="0043572E">
        <w:rPr>
          <w:sz w:val="20"/>
          <w:szCs w:val="20"/>
        </w:rPr>
        <w:t>Robacker</w:t>
      </w:r>
      <w:proofErr w:type="spellEnd"/>
      <w:r w:rsidRPr="0043572E">
        <w:rPr>
          <w:sz w:val="20"/>
          <w:szCs w:val="20"/>
        </w:rPr>
        <w:t>, 2015)</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"information science" [not the science itself, but the name through which we refer to it in an English-speaking context]</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w:t>
      </w:r>
      <w:r w:rsidRPr="0043572E">
        <w:rPr>
          <w:rFonts w:ascii="MS Gothic" w:eastAsia="MS Gothic" w:hAnsi="MS Gothic" w:cs="MS Gothic" w:hint="eastAsia"/>
          <w:sz w:val="20"/>
          <w:szCs w:val="20"/>
        </w:rPr>
        <w:t>安</w:t>
      </w:r>
      <w:r w:rsidRPr="0043572E">
        <w:rPr>
          <w:sz w:val="20"/>
          <w:szCs w:val="20"/>
        </w:rPr>
        <w:t>” [Chinese “an”, meaning “peace”]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43572E">
        <w:rPr>
          <w:sz w:val="20"/>
          <w:szCs w:val="20"/>
        </w:rPr>
        <w:t>“6°5’</w:t>
      </w:r>
      <w:proofErr w:type="gramStart"/>
      <w:r w:rsidRPr="0043572E">
        <w:rPr>
          <w:sz w:val="20"/>
          <w:szCs w:val="20"/>
        </w:rPr>
        <w:t>29”N</w:t>
      </w:r>
      <w:proofErr w:type="gramEnd"/>
      <w:r w:rsidRPr="0043572E">
        <w:rPr>
          <w:sz w:val="20"/>
          <w:szCs w:val="20"/>
        </w:rPr>
        <w:t xml:space="preserve"> 45°12’13”W” (example of spatial coordinate)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“Black queen’s bishop 4” [chess coordinate] (example of spatial coordinate)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“19-MAR-1922” (example of date)</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“+41 22 418 5571” (example of contact point)</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"weasel@paveprime.com" (example of contact point)</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“CH-1211, Genève” (example of place appellation)</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“1-29-3 Otsuka, Bunkyo-</w:t>
      </w:r>
      <w:proofErr w:type="spellStart"/>
      <w:r w:rsidRPr="0078550F">
        <w:rPr>
          <w:sz w:val="20"/>
          <w:szCs w:val="20"/>
        </w:rPr>
        <w:t>ku</w:t>
      </w:r>
      <w:proofErr w:type="spellEnd"/>
      <w:r w:rsidRPr="0078550F">
        <w:rPr>
          <w:sz w:val="20"/>
          <w:szCs w:val="20"/>
        </w:rPr>
        <w:t>, Tokyo, 121, Japan” (example of address)</w:t>
      </w:r>
    </w:p>
    <w:p w:rsidR="008B4CD3" w:rsidRPr="0078550F" w:rsidRDefault="008B4CD3" w:rsidP="008B4CD3">
      <w:pPr>
        <w:numPr>
          <w:ilvl w:val="0"/>
          <w:numId w:val="1"/>
        </w:numPr>
        <w:tabs>
          <w:tab w:val="clear" w:pos="1800"/>
          <w:tab w:val="num" w:pos="3150"/>
        </w:tabs>
        <w:spacing w:after="0"/>
        <w:ind w:left="1890" w:hanging="360"/>
        <w:rPr>
          <w:sz w:val="20"/>
          <w:szCs w:val="20"/>
        </w:rPr>
      </w:pPr>
      <w:r w:rsidRPr="0078550F">
        <w:rPr>
          <w:sz w:val="20"/>
          <w:szCs w:val="20"/>
        </w:rPr>
        <w:t>“the poop deck of H.M.S Victory” (example of section definition)</w:t>
      </w:r>
    </w:p>
    <w:p w:rsidR="008B4CD3" w:rsidRPr="0078550F" w:rsidRDefault="008B4CD3" w:rsidP="008B4CD3">
      <w:pPr>
        <w:numPr>
          <w:ilvl w:val="0"/>
          <w:numId w:val="1"/>
        </w:numPr>
        <w:tabs>
          <w:tab w:val="clear" w:pos="1800"/>
          <w:tab w:val="num" w:pos="3150"/>
        </w:tabs>
        <w:ind w:left="1890" w:hanging="360"/>
        <w:rPr>
          <w:sz w:val="20"/>
          <w:szCs w:val="20"/>
        </w:rPr>
      </w:pPr>
      <w:r w:rsidRPr="0078550F">
        <w:rPr>
          <w:sz w:val="20"/>
          <w:szCs w:val="20"/>
        </w:rPr>
        <w:t>“the Venus de Milo’s left buttock” (example of section definition)</w:t>
      </w:r>
    </w:p>
    <w:p w:rsidR="008B4CD3" w:rsidRPr="0078550F" w:rsidRDefault="008B4CD3" w:rsidP="008B4CD3">
      <w:pPr>
        <w:spacing w:after="0"/>
        <w:rPr>
          <w:sz w:val="20"/>
          <w:szCs w:val="20"/>
        </w:rPr>
      </w:pPr>
      <w:r w:rsidRPr="0078550F">
        <w:rPr>
          <w:sz w:val="20"/>
          <w:szCs w:val="20"/>
        </w:rPr>
        <w:t>In First Order Logic:</w:t>
      </w:r>
    </w:p>
    <w:p w:rsidR="008B4CD3" w:rsidRPr="0078550F" w:rsidRDefault="008B4CD3" w:rsidP="008B4CD3">
      <w:pPr>
        <w:rPr>
          <w:sz w:val="20"/>
          <w:szCs w:val="20"/>
        </w:rPr>
      </w:pPr>
      <w:r w:rsidRPr="0078550F">
        <w:rPr>
          <w:sz w:val="20"/>
          <w:szCs w:val="20"/>
        </w:rPr>
        <w:tab/>
      </w:r>
      <w:r w:rsidRPr="0078550F">
        <w:rPr>
          <w:sz w:val="20"/>
          <w:szCs w:val="20"/>
        </w:rPr>
        <w:tab/>
        <w:t xml:space="preserve">E41(x) </w:t>
      </w:r>
      <w:r w:rsidRPr="0078550F">
        <w:rPr>
          <w:rFonts w:ascii="Cambria Math" w:hAnsi="Cambria Math" w:cs="Cambria Math"/>
          <w:sz w:val="20"/>
          <w:szCs w:val="20"/>
        </w:rPr>
        <w:t>⊃</w:t>
      </w:r>
      <w:r w:rsidRPr="0078550F">
        <w:rPr>
          <w:sz w:val="20"/>
          <w:szCs w:val="20"/>
        </w:rPr>
        <w:t xml:space="preserve"> E90(x)</w:t>
      </w:r>
    </w:p>
    <w:p w:rsidR="008B4CD3" w:rsidRPr="0078550F" w:rsidRDefault="008B4CD3" w:rsidP="008B4CD3">
      <w:pPr>
        <w:spacing w:after="0"/>
        <w:rPr>
          <w:sz w:val="20"/>
          <w:szCs w:val="20"/>
        </w:rPr>
      </w:pPr>
      <w:r w:rsidRPr="0078550F">
        <w:rPr>
          <w:sz w:val="20"/>
          <w:szCs w:val="20"/>
        </w:rPr>
        <w:t>Properties:</w:t>
      </w:r>
    </w:p>
    <w:p w:rsidR="008B4CD3" w:rsidRPr="0078550F" w:rsidRDefault="008B4CD3" w:rsidP="008B4CD3">
      <w:pPr>
        <w:spacing w:after="0"/>
        <w:rPr>
          <w:sz w:val="20"/>
          <w:szCs w:val="20"/>
        </w:rPr>
      </w:pPr>
      <w:hyperlink r:id="rId14" w:anchor="_P139_has_alternative_form" w:history="1">
        <w:r w:rsidRPr="0078550F">
          <w:t>P139</w:t>
        </w:r>
      </w:hyperlink>
      <w:r w:rsidRPr="0078550F">
        <w:rPr>
          <w:sz w:val="20"/>
          <w:szCs w:val="20"/>
        </w:rPr>
        <w:t xml:space="preserve"> has alternative form: </w:t>
      </w:r>
      <w:hyperlink r:id="rId15" w:anchor="_E41_Appellation" w:history="1">
        <w:r w:rsidRPr="0078550F">
          <w:t>E41</w:t>
        </w:r>
      </w:hyperlink>
      <w:r w:rsidRPr="0078550F">
        <w:rPr>
          <w:sz w:val="20"/>
          <w:szCs w:val="20"/>
        </w:rPr>
        <w:t xml:space="preserve"> Appellation</w:t>
      </w:r>
    </w:p>
    <w:p w:rsidR="008B4CD3" w:rsidRPr="0078550F" w:rsidRDefault="008B4CD3" w:rsidP="008B4CD3">
      <w:pPr>
        <w:rPr>
          <w:sz w:val="20"/>
          <w:szCs w:val="20"/>
        </w:rPr>
      </w:pPr>
      <w:r w:rsidRPr="0078550F">
        <w:rPr>
          <w:sz w:val="20"/>
          <w:szCs w:val="20"/>
        </w:rPr>
        <w:tab/>
        <w:t xml:space="preserve">(P139.1 has type: </w:t>
      </w:r>
      <w:hyperlink r:id="rId16" w:anchor="_E55_Type" w:history="1">
        <w:r w:rsidRPr="0078550F">
          <w:t>E55</w:t>
        </w:r>
      </w:hyperlink>
      <w:r w:rsidRPr="0078550F">
        <w:rPr>
          <w:sz w:val="20"/>
          <w:szCs w:val="20"/>
        </w:rPr>
        <w:t xml:space="preserve"> Type)</w:t>
      </w:r>
    </w:p>
    <w:p w:rsidR="006C16C1" w:rsidRDefault="008B4CD3">
      <w:bookmarkStart w:id="6" w:name="_GoBack"/>
      <w:bookmarkEnd w:id="6"/>
    </w:p>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CF"/>
    <w:rsid w:val="002C79A6"/>
    <w:rsid w:val="008B4CD3"/>
    <w:rsid w:val="0090101A"/>
    <w:rsid w:val="0098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FE8BF-B45A-446E-926D-5AB5D968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CD3"/>
  </w:style>
  <w:style w:type="paragraph" w:styleId="Heading3">
    <w:name w:val="heading 3"/>
    <w:basedOn w:val="Normal"/>
    <w:next w:val="Normal"/>
    <w:link w:val="Heading3Char1"/>
    <w:unhideWhenUsed/>
    <w:qFormat/>
    <w:rsid w:val="008B4C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8B4C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8B4CD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8B4CD3"/>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link w:val="Heading3"/>
    <w:rsid w:val="008B4CD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rsid w:val="008B4CD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leni\Dropbox\ET_46th%20crm-sig%20meeting,%20Athens,%2025-28%20Feb%202020\day_4\CIDOC%20CRM_v6.2.8%20Definition_esIP-draft%202_ceo_comments.docx" TargetMode="External"/><Relationship Id="rId13" Type="http://schemas.openxmlformats.org/officeDocument/2006/relationships/hyperlink" Target="file:///C:\Users\Eleni\Dropbox\ET_46th%20crm-sig%20meeting,%20Athens,%2025-28%20Feb%202020\day_4\CIDOC%20CRM_v6.2.8%20Definition_esIP-draft%202_ceo_comment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Eleni\Dropbox\ET_46th%20crm-sig%20meeting,%20Athens,%2025-28%20Feb%202020\day_4\CIDOC%20CRM_v6.2.8%20Definition_esIP-draft%202_ceo_comments.docx" TargetMode="External"/><Relationship Id="rId12" Type="http://schemas.openxmlformats.org/officeDocument/2006/relationships/hyperlink" Target="file:///C:\Users\Eleni\Dropbox\ET_46th%20crm-sig%20meeting,%20Athens,%2025-28%20Feb%202020\day_4\CIDOC%20CRM_v6.2.8%20Definition_esIP-draft%202_ceo_comments.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Eleni\Dropbox\ET_46th%20crm-sig%20meeting,%20Athens,%2025-28%20Feb%202020\day_4\CIDOC%20CRM_v6.2.8%20Definition_esIP-draft%202_ceo_comments.docx" TargetMode="External"/><Relationship Id="rId1" Type="http://schemas.openxmlformats.org/officeDocument/2006/relationships/numbering" Target="numbering.xml"/><Relationship Id="rId6" Type="http://schemas.openxmlformats.org/officeDocument/2006/relationships/hyperlink" Target="file:///C:\Users\Eleni\Dropbox\ET_46th%20crm-sig%20meeting,%20Athens,%2025-28%20Feb%202020\day_4\CIDOC%20CRM_v6.2.8%20Definition_esIP-draft%202_ceo_comments.docx" TargetMode="External"/><Relationship Id="rId11" Type="http://schemas.openxmlformats.org/officeDocument/2006/relationships/hyperlink" Target="file:///C:\Users\Eleni\Dropbox\ET_46th%20crm-sig%20meeting,%20Athens,%2025-28%20Feb%202020\day_4\CIDOC%20CRM_v6.2.8%20Definition_esIP-draft%202_ceo_comments.docx" TargetMode="External"/><Relationship Id="rId5" Type="http://schemas.openxmlformats.org/officeDocument/2006/relationships/hyperlink" Target="file:///C:\Users\Eleni\Dropbox\ET_46th%20crm-sig%20meeting,%20Athens,%2025-28%20Feb%202020\day_4\CIDOC%20CRM_v6.2.8%20Definition_esIP-draft%202_ceo_comments.docx" TargetMode="External"/><Relationship Id="rId15" Type="http://schemas.openxmlformats.org/officeDocument/2006/relationships/hyperlink" Target="file:///C:\Users\Eleni\Dropbox\ET_46th%20crm-sig%20meeting,%20Athens,%2025-28%20Feb%202020\day_4\CIDOC%20CRM_v6.2.8%20Definition_esIP-draft%202_ceo_comments.docx" TargetMode="External"/><Relationship Id="rId10" Type="http://schemas.openxmlformats.org/officeDocument/2006/relationships/hyperlink" Target="file:///C:\Users\Eleni\Dropbox\ET_46th%20crm-sig%20meeting,%20Athens,%2025-28%20Feb%202020\day_4\CIDOC%20CRM_v6.2.8%20Definition_esIP-draft%202_ceo_comments.docx" TargetMode="External"/><Relationship Id="rId4" Type="http://schemas.openxmlformats.org/officeDocument/2006/relationships/webSettings" Target="webSettings.xml"/><Relationship Id="rId9" Type="http://schemas.openxmlformats.org/officeDocument/2006/relationships/hyperlink" Target="file:///C:\Users\Eleni\Dropbox\ET_46th%20crm-sig%20meeting,%20Athens,%2025-28%20Feb%202020\day_4\CIDOC%20CRM_v6.2.8%20Definition_esIP-draft%202_ceo_comments.docx" TargetMode="External"/><Relationship Id="rId14" Type="http://schemas.openxmlformats.org/officeDocument/2006/relationships/hyperlink" Target="file:///C:\Users\Eleni\Dropbox\ET_46th%20crm-sig%20meeting,%20Athens,%2025-28%20Feb%202020\day_4\CIDOC%20CRM_v6.2.8%20Definition_esIP-draft%202_ceo_com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2020-04-30T08:23:00Z</dcterms:created>
  <dcterms:modified xsi:type="dcterms:W3CDTF">2020-04-30T08:23:00Z</dcterms:modified>
</cp:coreProperties>
</file>