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40B" w:rsidRPr="004B140B" w:rsidRDefault="004B140B" w:rsidP="004B140B">
      <w:pPr>
        <w:pStyle w:val="Heading1"/>
      </w:pPr>
      <w:bookmarkStart w:id="0" w:name="_GoBack"/>
      <w:r>
        <w:t xml:space="preserve">360-Mappings to </w:t>
      </w:r>
      <w:r w:rsidRPr="004B140B">
        <w:t>LRM-R20 and LRM-R29</w:t>
      </w:r>
      <w:bookmarkEnd w:id="0"/>
    </w:p>
    <w:p w:rsidR="004B140B" w:rsidRDefault="004B140B" w:rsidP="004B140B">
      <w:pPr>
        <w:pStyle w:val="Heading2"/>
      </w:pPr>
      <w:r>
        <w:t xml:space="preserve">For LRM-R20 accompanies or complements </w:t>
      </w:r>
    </w:p>
    <w:p w:rsidR="004B140B" w:rsidRPr="00280248" w:rsidRDefault="004B140B" w:rsidP="004B140B">
      <w:pPr>
        <w:rPr>
          <w:rFonts w:ascii="Times New Roman" w:hAnsi="Times New Roman" w:cs="Times New Roman"/>
          <w:sz w:val="20"/>
          <w:szCs w:val="20"/>
        </w:rPr>
      </w:pPr>
      <w:r w:rsidRPr="00280248">
        <w:rPr>
          <w:rFonts w:ascii="Times New Roman" w:hAnsi="Times New Roman" w:cs="Times New Roman"/>
          <w:b/>
          <w:bCs/>
          <w:sz w:val="20"/>
          <w:szCs w:val="20"/>
        </w:rPr>
        <w:t>R77 accompanies or complements (is accompanied or complemented by)</w:t>
      </w:r>
    </w:p>
    <w:p w:rsidR="004B140B" w:rsidRPr="00280248" w:rsidRDefault="004B140B" w:rsidP="004B140B">
      <w:pPr>
        <w:rPr>
          <w:rFonts w:ascii="Times New Roman" w:hAnsi="Times New Roman" w:cs="Times New Roman"/>
          <w:sz w:val="20"/>
          <w:szCs w:val="20"/>
        </w:rPr>
      </w:pPr>
      <w:r w:rsidRPr="00280248">
        <w:rPr>
          <w:rFonts w:ascii="Times New Roman" w:hAnsi="Times New Roman" w:cs="Times New Roman"/>
          <w:sz w:val="20"/>
          <w:szCs w:val="20"/>
        </w:rPr>
        <w:t>Domain:</w:t>
      </w:r>
      <w:r w:rsidRPr="00280248">
        <w:rPr>
          <w:rFonts w:ascii="Times New Roman" w:hAnsi="Times New Roman" w:cs="Times New Roman"/>
          <w:sz w:val="20"/>
          <w:szCs w:val="20"/>
        </w:rPr>
        <w:tab/>
      </w:r>
      <w:r>
        <w:rPr>
          <w:rFonts w:ascii="Times New Roman" w:hAnsi="Times New Roman" w:cs="Times New Roman"/>
          <w:sz w:val="20"/>
          <w:szCs w:val="20"/>
        </w:rPr>
        <w:tab/>
      </w:r>
      <w:r w:rsidRPr="00280248">
        <w:rPr>
          <w:rFonts w:ascii="Times New Roman" w:hAnsi="Times New Roman" w:cs="Times New Roman"/>
          <w:sz w:val="20"/>
          <w:szCs w:val="20"/>
        </w:rPr>
        <w:t>F1 Work</w:t>
      </w:r>
    </w:p>
    <w:p w:rsidR="004B140B" w:rsidRPr="00280248" w:rsidRDefault="004B140B" w:rsidP="004B140B">
      <w:pPr>
        <w:rPr>
          <w:rFonts w:ascii="Times New Roman" w:hAnsi="Times New Roman" w:cs="Times New Roman"/>
          <w:sz w:val="20"/>
          <w:szCs w:val="20"/>
        </w:rPr>
      </w:pPr>
      <w:r w:rsidRPr="00280248">
        <w:rPr>
          <w:rFonts w:ascii="Times New Roman" w:hAnsi="Times New Roman" w:cs="Times New Roman"/>
          <w:sz w:val="20"/>
          <w:szCs w:val="20"/>
        </w:rPr>
        <w:t>Range:</w:t>
      </w:r>
      <w:r w:rsidRPr="00280248">
        <w:rPr>
          <w:rFonts w:ascii="Times New Roman" w:hAnsi="Times New Roman" w:cs="Times New Roman"/>
          <w:sz w:val="20"/>
          <w:szCs w:val="20"/>
        </w:rPr>
        <w:tab/>
      </w:r>
      <w:r w:rsidRPr="00280248">
        <w:rPr>
          <w:rFonts w:ascii="Times New Roman" w:hAnsi="Times New Roman" w:cs="Times New Roman"/>
          <w:sz w:val="20"/>
          <w:szCs w:val="20"/>
        </w:rPr>
        <w:tab/>
        <w:t>F1 Work</w:t>
      </w:r>
    </w:p>
    <w:p w:rsidR="004B140B" w:rsidRPr="00280248" w:rsidRDefault="004B140B" w:rsidP="004B140B">
      <w:pPr>
        <w:rPr>
          <w:rFonts w:ascii="Times New Roman" w:hAnsi="Times New Roman" w:cs="Times New Roman"/>
          <w:sz w:val="20"/>
          <w:szCs w:val="20"/>
        </w:rPr>
      </w:pPr>
      <w:r w:rsidRPr="00280248">
        <w:rPr>
          <w:rFonts w:ascii="Times New Roman" w:hAnsi="Times New Roman" w:cs="Times New Roman"/>
          <w:sz w:val="20"/>
          <w:szCs w:val="20"/>
        </w:rPr>
        <w:t>S</w:t>
      </w:r>
      <w:r>
        <w:rPr>
          <w:rFonts w:ascii="Times New Roman" w:hAnsi="Times New Roman" w:cs="Times New Roman"/>
          <w:sz w:val="20"/>
          <w:szCs w:val="20"/>
        </w:rPr>
        <w:t>hortcut</w:t>
      </w:r>
      <w:r w:rsidRPr="00280248">
        <w:rPr>
          <w:rFonts w:ascii="Times New Roman" w:hAnsi="Times New Roman" w:cs="Times New Roman"/>
          <w:sz w:val="20"/>
          <w:szCs w:val="20"/>
        </w:rPr>
        <w:t xml:space="preserve"> of: </w:t>
      </w:r>
      <w:r>
        <w:rPr>
          <w:rFonts w:ascii="Times New Roman" w:hAnsi="Times New Roman" w:cs="Times New Roman"/>
          <w:sz w:val="20"/>
          <w:szCs w:val="20"/>
        </w:rPr>
        <w:tab/>
      </w:r>
      <w:r w:rsidRPr="00280248">
        <w:rPr>
          <w:rFonts w:ascii="Times New Roman" w:hAnsi="Times New Roman" w:cs="Times New Roman"/>
          <w:sz w:val="20"/>
          <w:szCs w:val="20"/>
        </w:rPr>
        <w:t>F1 Work. P19i was made for: E7 Activity. P19 was intended use of: F1 Work</w:t>
      </w:r>
    </w:p>
    <w:p w:rsidR="004B140B" w:rsidRPr="00280248" w:rsidRDefault="004B140B" w:rsidP="004B140B">
      <w:pPr>
        <w:rPr>
          <w:rFonts w:ascii="Times New Roman" w:hAnsi="Times New Roman" w:cs="Times New Roman"/>
          <w:sz w:val="20"/>
          <w:szCs w:val="20"/>
        </w:rPr>
      </w:pPr>
      <w:r w:rsidRPr="00280248">
        <w:rPr>
          <w:rFonts w:ascii="Times New Roman" w:hAnsi="Times New Roman" w:cs="Times New Roman"/>
          <w:sz w:val="20"/>
          <w:szCs w:val="20"/>
        </w:rPr>
        <w:t>Quantification: many to many (</w:t>
      </w:r>
      <w:proofErr w:type="gramStart"/>
      <w:r w:rsidRPr="00280248">
        <w:rPr>
          <w:rFonts w:ascii="Times New Roman" w:hAnsi="Times New Roman" w:cs="Times New Roman"/>
          <w:sz w:val="20"/>
          <w:szCs w:val="20"/>
        </w:rPr>
        <w:t>0,n</w:t>
      </w:r>
      <w:proofErr w:type="gramEnd"/>
      <w:r w:rsidRPr="00280248">
        <w:rPr>
          <w:rFonts w:ascii="Times New Roman" w:hAnsi="Times New Roman" w:cs="Times New Roman"/>
          <w:sz w:val="20"/>
          <w:szCs w:val="20"/>
        </w:rPr>
        <w:t>:0,n)</w:t>
      </w:r>
    </w:p>
    <w:p w:rsidR="004B140B" w:rsidRDefault="004B140B" w:rsidP="004B140B">
      <w:pPr>
        <w:ind w:left="1440" w:hanging="1440"/>
        <w:rPr>
          <w:rFonts w:ascii="Times New Roman" w:hAnsi="Times New Roman" w:cs="Times New Roman"/>
          <w:sz w:val="20"/>
          <w:szCs w:val="20"/>
        </w:rPr>
      </w:pPr>
      <w:r w:rsidRPr="00280248">
        <w:rPr>
          <w:rFonts w:ascii="Times New Roman" w:hAnsi="Times New Roman" w:cs="Times New Roman"/>
          <w:sz w:val="20"/>
          <w:szCs w:val="20"/>
        </w:rPr>
        <w:t>Scope note:</w:t>
      </w:r>
      <w:r w:rsidRPr="00280248">
        <w:rPr>
          <w:rFonts w:ascii="Times New Roman" w:hAnsi="Times New Roman" w:cs="Times New Roman"/>
          <w:sz w:val="20"/>
          <w:szCs w:val="20"/>
        </w:rPr>
        <w:tab/>
        <w:t xml:space="preserve">This property associates one instance of F1 Work with another instance of F1 Work which is intended to accompany it or to function as a complement for it. This property is neither transitive nor intransitive. It is </w:t>
      </w:r>
      <w:r w:rsidRPr="0043732B">
        <w:rPr>
          <w:rFonts w:ascii="Times New Roman" w:hAnsi="Times New Roman" w:cs="Times New Roman"/>
          <w:sz w:val="20"/>
          <w:szCs w:val="20"/>
        </w:rPr>
        <w:t>generally</w:t>
      </w:r>
      <w:r w:rsidRPr="00280248">
        <w:rPr>
          <w:rFonts w:ascii="Times New Roman" w:hAnsi="Times New Roman" w:cs="Times New Roman"/>
          <w:sz w:val="20"/>
          <w:szCs w:val="20"/>
        </w:rPr>
        <w:t xml:space="preserve"> not symmetric and it is irreflexive.</w:t>
      </w:r>
    </w:p>
    <w:p w:rsidR="004B140B" w:rsidRPr="00280248" w:rsidRDefault="004B140B" w:rsidP="004B140B">
      <w:pPr>
        <w:ind w:left="1440"/>
        <w:rPr>
          <w:rFonts w:ascii="Times New Roman" w:hAnsi="Times New Roman" w:cs="Times New Roman"/>
          <w:sz w:val="20"/>
          <w:szCs w:val="20"/>
        </w:rPr>
      </w:pPr>
      <w:r w:rsidRPr="00280248">
        <w:rPr>
          <w:rFonts w:ascii="Times New Roman" w:hAnsi="Times New Roman" w:cs="Times New Roman"/>
          <w:sz w:val="20"/>
          <w:szCs w:val="20"/>
        </w:rPr>
        <w:t>In many but not all cases, one of the instances of F1 Work is primary and can be used without the other work, while the other is secondary and depends on the first work (such as a work that is as concordance for another work).</w:t>
      </w:r>
    </w:p>
    <w:p w:rsidR="004B140B" w:rsidRPr="00280248" w:rsidRDefault="004B140B" w:rsidP="004B140B">
      <w:pPr>
        <w:rPr>
          <w:rFonts w:ascii="Times New Roman" w:hAnsi="Times New Roman" w:cs="Times New Roman"/>
          <w:sz w:val="20"/>
          <w:szCs w:val="20"/>
        </w:rPr>
      </w:pPr>
    </w:p>
    <w:p w:rsidR="004B140B" w:rsidRDefault="004B140B" w:rsidP="004B140B"/>
    <w:p w:rsidR="004B140B" w:rsidRDefault="004B140B" w:rsidP="004B140B">
      <w:pPr>
        <w:pStyle w:val="Heading2"/>
      </w:pPr>
      <w:r>
        <w:t>For LRM-R29 has alternate</w:t>
      </w:r>
    </w:p>
    <w:p w:rsidR="004B140B" w:rsidRDefault="004B140B" w:rsidP="004B140B">
      <w:pPr>
        <w:rPr>
          <w:rFonts w:ascii="Times New Roman" w:hAnsi="Times New Roman" w:cs="Times New Roman"/>
          <w:b/>
          <w:bCs/>
          <w:sz w:val="20"/>
          <w:szCs w:val="20"/>
        </w:rPr>
      </w:pPr>
      <w:r w:rsidRPr="00280248">
        <w:rPr>
          <w:rFonts w:ascii="Times New Roman" w:hAnsi="Times New Roman" w:cs="Times New Roman"/>
          <w:b/>
          <w:bCs/>
          <w:sz w:val="20"/>
          <w:szCs w:val="20"/>
        </w:rPr>
        <w:t>R78 has alternate</w:t>
      </w:r>
    </w:p>
    <w:p w:rsidR="004B140B" w:rsidRPr="00280248" w:rsidRDefault="004B140B" w:rsidP="004B140B">
      <w:pPr>
        <w:rPr>
          <w:rFonts w:ascii="Times New Roman" w:hAnsi="Times New Roman" w:cs="Times New Roman"/>
          <w:sz w:val="20"/>
          <w:szCs w:val="20"/>
        </w:rPr>
      </w:pPr>
      <w:r w:rsidRPr="00280248">
        <w:rPr>
          <w:rFonts w:ascii="Times New Roman" w:hAnsi="Times New Roman" w:cs="Times New Roman"/>
          <w:sz w:val="20"/>
          <w:szCs w:val="20"/>
        </w:rPr>
        <w:t>Domain:</w:t>
      </w:r>
      <w:r w:rsidRPr="00280248">
        <w:rPr>
          <w:rFonts w:ascii="Times New Roman" w:hAnsi="Times New Roman" w:cs="Times New Roman"/>
          <w:sz w:val="20"/>
          <w:szCs w:val="20"/>
        </w:rPr>
        <w:tab/>
      </w:r>
      <w:r>
        <w:rPr>
          <w:rFonts w:ascii="Times New Roman" w:hAnsi="Times New Roman" w:cs="Times New Roman"/>
          <w:sz w:val="20"/>
          <w:szCs w:val="20"/>
        </w:rPr>
        <w:tab/>
        <w:t>F3 Manifestation</w:t>
      </w:r>
    </w:p>
    <w:p w:rsidR="004B140B" w:rsidRPr="00BA2F3D" w:rsidRDefault="004B140B" w:rsidP="004B140B">
      <w:pPr>
        <w:rPr>
          <w:rFonts w:ascii="Times New Roman" w:hAnsi="Times New Roman" w:cs="Times New Roman"/>
          <w:sz w:val="20"/>
          <w:szCs w:val="20"/>
        </w:rPr>
      </w:pPr>
      <w:r w:rsidRPr="00280248">
        <w:rPr>
          <w:rFonts w:ascii="Times New Roman" w:hAnsi="Times New Roman" w:cs="Times New Roman"/>
          <w:sz w:val="20"/>
          <w:szCs w:val="20"/>
        </w:rPr>
        <w:t>Range:</w:t>
      </w:r>
      <w:r w:rsidRPr="00280248">
        <w:rPr>
          <w:rFonts w:ascii="Times New Roman" w:hAnsi="Times New Roman" w:cs="Times New Roman"/>
          <w:sz w:val="20"/>
          <w:szCs w:val="20"/>
        </w:rPr>
        <w:tab/>
      </w:r>
      <w:r w:rsidRPr="00280248">
        <w:rPr>
          <w:rFonts w:ascii="Times New Roman" w:hAnsi="Times New Roman" w:cs="Times New Roman"/>
          <w:sz w:val="20"/>
          <w:szCs w:val="20"/>
        </w:rPr>
        <w:tab/>
      </w:r>
      <w:r>
        <w:rPr>
          <w:rFonts w:ascii="Times New Roman" w:hAnsi="Times New Roman" w:cs="Times New Roman"/>
          <w:sz w:val="20"/>
          <w:szCs w:val="20"/>
        </w:rPr>
        <w:t>F3 Manifestation</w:t>
      </w:r>
    </w:p>
    <w:p w:rsidR="004B140B" w:rsidRPr="00280248" w:rsidRDefault="004B140B" w:rsidP="004B140B">
      <w:pPr>
        <w:rPr>
          <w:rFonts w:ascii="Times New Roman" w:hAnsi="Times New Roman" w:cs="Times New Roman"/>
          <w:sz w:val="20"/>
          <w:szCs w:val="20"/>
        </w:rPr>
      </w:pPr>
      <w:r>
        <w:rPr>
          <w:rFonts w:ascii="Times New Roman" w:hAnsi="Times New Roman" w:cs="Times New Roman"/>
          <w:sz w:val="20"/>
          <w:szCs w:val="20"/>
        </w:rPr>
        <w:t xml:space="preserve">Inverse Shortcut </w:t>
      </w:r>
      <w:r w:rsidRPr="00280248">
        <w:rPr>
          <w:rFonts w:ascii="Times New Roman" w:hAnsi="Times New Roman" w:cs="Times New Roman"/>
          <w:sz w:val="20"/>
          <w:szCs w:val="20"/>
        </w:rPr>
        <w:t xml:space="preserve">of: </w:t>
      </w:r>
      <w:r>
        <w:rPr>
          <w:rFonts w:ascii="Times New Roman" w:hAnsi="Times New Roman" w:cs="Times New Roman"/>
          <w:sz w:val="20"/>
          <w:szCs w:val="20"/>
        </w:rPr>
        <w:t>F3 Manifestation</w:t>
      </w:r>
      <w:r w:rsidRPr="00280248">
        <w:rPr>
          <w:rFonts w:ascii="Times New Roman" w:hAnsi="Times New Roman" w:cs="Times New Roman"/>
          <w:sz w:val="20"/>
          <w:szCs w:val="20"/>
        </w:rPr>
        <w:t xml:space="preserve">. </w:t>
      </w:r>
      <w:r>
        <w:rPr>
          <w:rFonts w:ascii="Times New Roman" w:hAnsi="Times New Roman" w:cs="Times New Roman"/>
          <w:sz w:val="20"/>
          <w:szCs w:val="20"/>
        </w:rPr>
        <w:t>R4 embodies</w:t>
      </w:r>
      <w:r w:rsidRPr="00280248">
        <w:rPr>
          <w:rFonts w:ascii="Times New Roman" w:hAnsi="Times New Roman" w:cs="Times New Roman"/>
          <w:sz w:val="20"/>
          <w:szCs w:val="20"/>
        </w:rPr>
        <w:t xml:space="preserve">: </w:t>
      </w:r>
      <w:r>
        <w:rPr>
          <w:rFonts w:ascii="Times New Roman" w:hAnsi="Times New Roman" w:cs="Times New Roman"/>
          <w:sz w:val="20"/>
          <w:szCs w:val="20"/>
        </w:rPr>
        <w:t>F2 Expression. R4i is embodied by:</w:t>
      </w:r>
      <w:r w:rsidRPr="0093100E">
        <w:rPr>
          <w:rFonts w:ascii="Times New Roman" w:hAnsi="Times New Roman" w:cs="Times New Roman"/>
          <w:sz w:val="20"/>
          <w:szCs w:val="20"/>
        </w:rPr>
        <w:t xml:space="preserve"> </w:t>
      </w:r>
      <w:r>
        <w:rPr>
          <w:rFonts w:ascii="Times New Roman" w:hAnsi="Times New Roman" w:cs="Times New Roman"/>
          <w:sz w:val="20"/>
          <w:szCs w:val="20"/>
        </w:rPr>
        <w:t>F3 Manifestation</w:t>
      </w:r>
    </w:p>
    <w:p w:rsidR="004B140B" w:rsidRPr="00280248" w:rsidRDefault="004B140B" w:rsidP="004B140B">
      <w:pPr>
        <w:rPr>
          <w:rFonts w:ascii="Times New Roman" w:hAnsi="Times New Roman" w:cs="Times New Roman"/>
          <w:sz w:val="20"/>
          <w:szCs w:val="20"/>
        </w:rPr>
      </w:pPr>
      <w:r w:rsidRPr="00280248">
        <w:rPr>
          <w:rFonts w:ascii="Times New Roman" w:hAnsi="Times New Roman" w:cs="Times New Roman"/>
          <w:sz w:val="20"/>
          <w:szCs w:val="20"/>
        </w:rPr>
        <w:t>Quantification: many to many (</w:t>
      </w:r>
      <w:proofErr w:type="gramStart"/>
      <w:r w:rsidRPr="00280248">
        <w:rPr>
          <w:rFonts w:ascii="Times New Roman" w:hAnsi="Times New Roman" w:cs="Times New Roman"/>
          <w:sz w:val="20"/>
          <w:szCs w:val="20"/>
        </w:rPr>
        <w:t>0,n</w:t>
      </w:r>
      <w:proofErr w:type="gramEnd"/>
      <w:r w:rsidRPr="00280248">
        <w:rPr>
          <w:rFonts w:ascii="Times New Roman" w:hAnsi="Times New Roman" w:cs="Times New Roman"/>
          <w:sz w:val="20"/>
          <w:szCs w:val="20"/>
        </w:rPr>
        <w:t>:0,n)</w:t>
      </w:r>
    </w:p>
    <w:p w:rsidR="004B140B" w:rsidRDefault="004B140B" w:rsidP="004B140B">
      <w:pPr>
        <w:ind w:left="1440" w:hanging="1440"/>
        <w:rPr>
          <w:rFonts w:ascii="Times New Roman" w:hAnsi="Times New Roman" w:cs="Times New Roman"/>
          <w:sz w:val="20"/>
          <w:szCs w:val="20"/>
        </w:rPr>
      </w:pPr>
      <w:r w:rsidRPr="00280248">
        <w:rPr>
          <w:rFonts w:ascii="Times New Roman" w:hAnsi="Times New Roman" w:cs="Times New Roman"/>
          <w:sz w:val="20"/>
          <w:szCs w:val="20"/>
        </w:rPr>
        <w:t>Scope note:</w:t>
      </w:r>
      <w:r w:rsidRPr="00280248">
        <w:rPr>
          <w:rFonts w:ascii="Times New Roman" w:hAnsi="Times New Roman" w:cs="Times New Roman"/>
          <w:sz w:val="20"/>
          <w:szCs w:val="20"/>
        </w:rPr>
        <w:tab/>
      </w:r>
      <w:r w:rsidRPr="00C13978">
        <w:rPr>
          <w:rFonts w:ascii="Times New Roman" w:hAnsi="Times New Roman" w:cs="Times New Roman"/>
          <w:sz w:val="20"/>
          <w:szCs w:val="20"/>
        </w:rPr>
        <w:t>This property associates one instance of F3 Manifestation with another instance of F3 Manifestation that exemplifies the same instance of F2 Expression, when the two instances of F3 Manifestation can be used as alternatives for each other in particular use cases. This property is transitive and symmetric. It is irreflexive</w:t>
      </w:r>
      <w:r w:rsidRPr="00280248">
        <w:rPr>
          <w:rFonts w:ascii="Times New Roman" w:hAnsi="Times New Roman" w:cs="Times New Roman"/>
          <w:sz w:val="20"/>
          <w:szCs w:val="20"/>
        </w:rPr>
        <w:t>.</w:t>
      </w:r>
    </w:p>
    <w:p w:rsidR="004B140B" w:rsidRPr="00280248" w:rsidRDefault="004B140B" w:rsidP="004B140B">
      <w:pPr>
        <w:ind w:left="1440"/>
        <w:rPr>
          <w:rFonts w:ascii="Times New Roman" w:hAnsi="Times New Roman" w:cs="Times New Roman"/>
          <w:sz w:val="20"/>
          <w:szCs w:val="20"/>
        </w:rPr>
      </w:pPr>
      <w:r w:rsidRPr="00C13978">
        <w:rPr>
          <w:rFonts w:ascii="Times New Roman" w:hAnsi="Times New Roman" w:cs="Times New Roman"/>
          <w:sz w:val="20"/>
          <w:szCs w:val="20"/>
        </w:rPr>
        <w:t xml:space="preserve">The alternative manifestations may be in the same physical form, for example, simultaneous publications in different markets. More frequently, the alternative relationship is established when the alternative manifestations are in different physical forms, designed to enable use of the same content with different playback equipment (such as a DVD and Blu ray disc version of the same </w:t>
      </w:r>
      <w:proofErr w:type="spellStart"/>
      <w:r w:rsidRPr="00C13978">
        <w:rPr>
          <w:rFonts w:ascii="Times New Roman" w:hAnsi="Times New Roman" w:cs="Times New Roman"/>
          <w:sz w:val="20"/>
          <w:szCs w:val="20"/>
        </w:rPr>
        <w:t>videorecording</w:t>
      </w:r>
      <w:proofErr w:type="spellEnd"/>
      <w:r w:rsidRPr="00C13978">
        <w:rPr>
          <w:rFonts w:ascii="Times New Roman" w:hAnsi="Times New Roman" w:cs="Times New Roman"/>
          <w:sz w:val="20"/>
          <w:szCs w:val="20"/>
        </w:rPr>
        <w:t>)</w:t>
      </w:r>
      <w:r w:rsidRPr="00280248">
        <w:rPr>
          <w:rFonts w:ascii="Times New Roman" w:hAnsi="Times New Roman" w:cs="Times New Roman"/>
          <w:sz w:val="20"/>
          <w:szCs w:val="20"/>
        </w:rPr>
        <w:t>.</w:t>
      </w:r>
    </w:p>
    <w:p w:rsidR="005C3B30" w:rsidRDefault="005C3B30"/>
    <w:sectPr w:rsidR="005C3B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0B"/>
    <w:rsid w:val="004B140B"/>
    <w:rsid w:val="005C3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C4A97"/>
  <w15:chartTrackingRefBased/>
  <w15:docId w15:val="{5A0F3E0E-75FC-4813-88EC-B97D0D11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140B"/>
  </w:style>
  <w:style w:type="paragraph" w:styleId="Heading1">
    <w:name w:val="heading 1"/>
    <w:basedOn w:val="Normal"/>
    <w:next w:val="Normal"/>
    <w:link w:val="Heading1Char"/>
    <w:uiPriority w:val="9"/>
    <w:qFormat/>
    <w:rsid w:val="004B14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14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4B140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B140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B140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4B140B"/>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4B140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B140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1</cp:revision>
  <dcterms:created xsi:type="dcterms:W3CDTF">2022-10-13T10:43:00Z</dcterms:created>
  <dcterms:modified xsi:type="dcterms:W3CDTF">2022-10-13T10:46:00Z</dcterms:modified>
</cp:coreProperties>
</file>