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1A" w:rsidRPr="003235C5" w:rsidRDefault="00C5311A" w:rsidP="00C5311A">
      <w:pPr>
        <w:keepNext/>
        <w:keepLines/>
        <w:spacing w:before="40" w:after="0"/>
        <w:outlineLvl w:val="1"/>
        <w:rPr>
          <w:rFonts w:asciiTheme="majorHAnsi" w:eastAsiaTheme="majorEastAsia" w:hAnsiTheme="majorHAnsi" w:cstheme="majorBidi"/>
          <w:color w:val="2E74B5" w:themeColor="accent1" w:themeShade="BF"/>
          <w:sz w:val="26"/>
          <w:szCs w:val="26"/>
        </w:rPr>
      </w:pPr>
      <w:r w:rsidRPr="003235C5">
        <w:rPr>
          <w:rFonts w:asciiTheme="majorHAnsi" w:eastAsiaTheme="majorEastAsia" w:hAnsiTheme="majorHAnsi" w:cstheme="majorBidi"/>
          <w:b/>
          <w:color w:val="2E74B5" w:themeColor="accent1" w:themeShade="BF"/>
          <w:sz w:val="26"/>
          <w:szCs w:val="26"/>
        </w:rPr>
        <w:t>ISSUE 358</w:t>
      </w:r>
      <w:r w:rsidRPr="003235C5">
        <w:rPr>
          <w:rFonts w:asciiTheme="majorHAnsi" w:eastAsiaTheme="majorEastAsia" w:hAnsiTheme="majorHAnsi" w:cstheme="majorBidi"/>
          <w:color w:val="2E74B5" w:themeColor="accent1" w:themeShade="BF"/>
          <w:sz w:val="26"/>
          <w:szCs w:val="26"/>
        </w:rPr>
        <w:t xml:space="preserve">: </w:t>
      </w:r>
      <w:proofErr w:type="spellStart"/>
      <w:r w:rsidRPr="003235C5">
        <w:rPr>
          <w:rFonts w:asciiTheme="majorHAnsi" w:eastAsiaTheme="majorEastAsia" w:hAnsiTheme="majorHAnsi" w:cstheme="majorBidi"/>
          <w:color w:val="2E74B5" w:themeColor="accent1" w:themeShade="BF"/>
          <w:sz w:val="26"/>
          <w:szCs w:val="26"/>
        </w:rPr>
        <w:t>CRMsoc</w:t>
      </w:r>
      <w:proofErr w:type="spellEnd"/>
      <w:r w:rsidRPr="003235C5">
        <w:rPr>
          <w:rFonts w:asciiTheme="majorHAnsi" w:eastAsiaTheme="majorEastAsia" w:hAnsiTheme="majorHAnsi" w:cstheme="majorBidi"/>
          <w:color w:val="2E74B5" w:themeColor="accent1" w:themeShade="BF"/>
          <w:sz w:val="26"/>
          <w:szCs w:val="26"/>
        </w:rPr>
        <w:t xml:space="preserve"> and scope of CRM modules</w:t>
      </w:r>
    </w:p>
    <w:p w:rsidR="00C5311A" w:rsidRPr="003235C5" w:rsidRDefault="00C5311A" w:rsidP="00C5311A">
      <w:pPr>
        <w:numPr>
          <w:ilvl w:val="0"/>
          <w:numId w:val="1"/>
        </w:numPr>
        <w:contextualSpacing/>
      </w:pPr>
      <w:r w:rsidRPr="003235C5">
        <w:t>MD presented h</w:t>
      </w:r>
      <w:r>
        <w:t>is slides on the Business Model (</w:t>
      </w:r>
      <w:r w:rsidRPr="001E4CFC">
        <w:t xml:space="preserve">Martin’s post and </w:t>
      </w:r>
      <w:proofErr w:type="spellStart"/>
      <w:r w:rsidRPr="001E4CFC">
        <w:t>ppt</w:t>
      </w:r>
      <w:proofErr w:type="spellEnd"/>
      <w:r w:rsidRPr="001E4CFC">
        <w:t xml:space="preserve"> on 22/3/2019</w:t>
      </w:r>
      <w:r>
        <w:t>, See appendix A</w:t>
      </w:r>
      <w:r w:rsidRPr="001E4CFC">
        <w:t>)</w:t>
      </w:r>
    </w:p>
    <w:p w:rsidR="00C5311A" w:rsidRPr="003235C5" w:rsidRDefault="00C5311A" w:rsidP="00C5311A">
      <w:pPr>
        <w:numPr>
          <w:ilvl w:val="1"/>
          <w:numId w:val="1"/>
        </w:numPr>
        <w:contextualSpacing/>
      </w:pPr>
      <w:r w:rsidRPr="003235C5">
        <w:t xml:space="preserve">There was a question regarding the nature of proposed class SO3 Obligation, and MD clarified that it </w:t>
      </w:r>
      <w:proofErr w:type="gramStart"/>
      <w:r w:rsidRPr="003235C5">
        <w:t>is considered</w:t>
      </w:r>
      <w:proofErr w:type="gramEnd"/>
      <w:r w:rsidRPr="003235C5">
        <w:t xml:space="preserve"> as a debt essentially. Proposed properties SC2, SC3, SC4, SC5 who take SO3 Obligation as range amount to linking the activities of generating, increasing, decreasing and debt repayment. </w:t>
      </w:r>
    </w:p>
    <w:p w:rsidR="00C5311A" w:rsidRPr="003235C5" w:rsidRDefault="00C5311A" w:rsidP="00C5311A">
      <w:pPr>
        <w:numPr>
          <w:ilvl w:val="1"/>
          <w:numId w:val="1"/>
        </w:numPr>
        <w:contextualSpacing/>
      </w:pPr>
      <w:r w:rsidRPr="003235C5">
        <w:rPr>
          <w:b/>
        </w:rPr>
        <w:t>HW</w:t>
      </w:r>
      <w:r w:rsidRPr="003235C5">
        <w:t xml:space="preserve">: MD, GB, AG, CEO are to provide the definition of the classes and properties of the Business model and their FOL representation. </w:t>
      </w:r>
    </w:p>
    <w:p w:rsidR="00C5311A" w:rsidRPr="003235C5" w:rsidRDefault="00C5311A" w:rsidP="00C5311A">
      <w:pPr>
        <w:numPr>
          <w:ilvl w:val="0"/>
          <w:numId w:val="1"/>
        </w:numPr>
        <w:contextualSpacing/>
      </w:pPr>
      <w:r w:rsidRPr="003235C5">
        <w:t xml:space="preserve">Introduction and scope of </w:t>
      </w:r>
      <w:proofErr w:type="spellStart"/>
      <w:r w:rsidRPr="003235C5">
        <w:t>CRMsoc</w:t>
      </w:r>
      <w:proofErr w:type="spellEnd"/>
      <w:r w:rsidRPr="003235C5">
        <w:t xml:space="preserve"> by GB, TV, </w:t>
      </w:r>
      <w:r w:rsidRPr="003235C5">
        <w:rPr>
          <w:u w:val="single"/>
        </w:rPr>
        <w:t>FB, VA</w:t>
      </w:r>
      <w:r w:rsidRPr="003235C5">
        <w:t xml:space="preserve"> (skype): </w:t>
      </w:r>
    </w:p>
    <w:p w:rsidR="00C5311A" w:rsidRPr="003235C5" w:rsidRDefault="00C5311A" w:rsidP="00C5311A">
      <w:pPr>
        <w:numPr>
          <w:ilvl w:val="1"/>
          <w:numId w:val="1"/>
        </w:numPr>
        <w:contextualSpacing/>
      </w:pPr>
      <w:r w:rsidRPr="003235C5">
        <w:t xml:space="preserve">There were questions regarding the accessibility of the material and relevant discussions on </w:t>
      </w:r>
      <w:proofErr w:type="spellStart"/>
      <w:r w:rsidRPr="003235C5">
        <w:t>CRMsoc</w:t>
      </w:r>
      <w:proofErr w:type="spellEnd"/>
      <w:r w:rsidRPr="003235C5">
        <w:t xml:space="preserve"> through the CRM site, given that the document of the last updated version of </w:t>
      </w:r>
      <w:proofErr w:type="spellStart"/>
      <w:r w:rsidRPr="003235C5">
        <w:t>CRMsoc</w:t>
      </w:r>
      <w:proofErr w:type="spellEnd"/>
      <w:r w:rsidRPr="003235C5">
        <w:t xml:space="preserve"> (including definitions of classes and properties) was an export from </w:t>
      </w:r>
      <w:proofErr w:type="spellStart"/>
      <w:r w:rsidRPr="003235C5">
        <w:t>ONntoME</w:t>
      </w:r>
      <w:proofErr w:type="spellEnd"/>
      <w:r w:rsidRPr="003235C5">
        <w:t xml:space="preserve">. </w:t>
      </w:r>
      <w:r w:rsidRPr="003235C5">
        <w:br/>
        <w:t xml:space="preserve">GB proposed that the discussion </w:t>
      </w:r>
      <w:proofErr w:type="gramStart"/>
      <w:r w:rsidRPr="003235C5">
        <w:t>be transferred</w:t>
      </w:r>
      <w:proofErr w:type="gramEnd"/>
      <w:r w:rsidRPr="003235C5">
        <w:t xml:space="preserve"> to the Issues list, under a CRM-</w:t>
      </w:r>
      <w:proofErr w:type="spellStart"/>
      <w:r w:rsidRPr="003235C5">
        <w:t>soc</w:t>
      </w:r>
      <w:proofErr w:type="spellEnd"/>
      <w:r w:rsidRPr="003235C5">
        <w:t xml:space="preserve"> designated block in the CRM-site and that comments on the classes and properties be made through </w:t>
      </w:r>
      <w:proofErr w:type="spellStart"/>
      <w:r w:rsidRPr="003235C5">
        <w:t>OntoME</w:t>
      </w:r>
      <w:proofErr w:type="spellEnd"/>
      <w:r w:rsidRPr="003235C5">
        <w:t xml:space="preserve">. </w:t>
      </w:r>
      <w:r w:rsidRPr="003235C5">
        <w:br/>
        <w:t xml:space="preserve">TV considers it best not to resume the discussion regarding </w:t>
      </w:r>
      <w:proofErr w:type="spellStart"/>
      <w:r w:rsidRPr="003235C5">
        <w:t>CRMsoc</w:t>
      </w:r>
      <w:proofErr w:type="spellEnd"/>
      <w:r w:rsidRPr="003235C5">
        <w:t xml:space="preserve"> under two different channels, and </w:t>
      </w:r>
      <w:proofErr w:type="gramStart"/>
      <w:r w:rsidRPr="003235C5">
        <w:t>proposed</w:t>
      </w:r>
      <w:proofErr w:type="gramEnd"/>
      <w:r w:rsidRPr="003235C5">
        <w:t xml:space="preserve"> to use </w:t>
      </w:r>
      <w:proofErr w:type="spellStart"/>
      <w:r w:rsidRPr="003235C5">
        <w:t>OntoME</w:t>
      </w:r>
      <w:proofErr w:type="spellEnd"/>
      <w:r w:rsidRPr="003235C5">
        <w:t xml:space="preserve"> for editorial changes </w:t>
      </w:r>
      <w:r>
        <w:t xml:space="preserve">of the definitions. </w:t>
      </w:r>
      <w:r>
        <w:br/>
        <w:t>FB, MD, C</w:t>
      </w:r>
      <w:r w:rsidRPr="003235C5">
        <w:t xml:space="preserve">B suggested that the main discussion concerning the </w:t>
      </w:r>
      <w:proofErr w:type="spellStart"/>
      <w:r w:rsidRPr="003235C5">
        <w:t>CRMsoc</w:t>
      </w:r>
      <w:proofErr w:type="spellEnd"/>
      <w:r w:rsidRPr="003235C5">
        <w:t xml:space="preserve"> should go to the </w:t>
      </w:r>
      <w:proofErr w:type="spellStart"/>
      <w:r w:rsidRPr="003235C5">
        <w:t>CRMsig</w:t>
      </w:r>
      <w:proofErr w:type="spellEnd"/>
      <w:r w:rsidRPr="003235C5">
        <w:t xml:space="preserve"> list, so that anyone who wishes to can comment. </w:t>
      </w:r>
      <w:r w:rsidRPr="003235C5">
        <w:br/>
      </w:r>
      <w:r w:rsidRPr="003235C5">
        <w:rPr>
          <w:b/>
        </w:rPr>
        <w:t>DECISION</w:t>
      </w:r>
      <w:r w:rsidRPr="003235C5">
        <w:t xml:space="preserve">: a new sub-site for </w:t>
      </w:r>
      <w:proofErr w:type="spellStart"/>
      <w:r w:rsidRPr="003235C5">
        <w:t>CRMsoc</w:t>
      </w:r>
      <w:proofErr w:type="spellEnd"/>
      <w:r w:rsidRPr="003235C5">
        <w:t xml:space="preserve"> is to </w:t>
      </w:r>
      <w:proofErr w:type="gramStart"/>
      <w:r w:rsidRPr="003235C5">
        <w:t>be created</w:t>
      </w:r>
      <w:proofErr w:type="gramEnd"/>
      <w:r w:rsidRPr="003235C5">
        <w:t xml:space="preserve"> within the site of CRM</w:t>
      </w:r>
      <w:r>
        <w:t xml:space="preserve">. The introductory text on the site should refer to the use of </w:t>
      </w:r>
      <w:proofErr w:type="spellStart"/>
      <w:r>
        <w:t>OntoME</w:t>
      </w:r>
      <w:proofErr w:type="spellEnd"/>
      <w:r>
        <w:t>.</w:t>
      </w:r>
    </w:p>
    <w:p w:rsidR="00C5311A" w:rsidRPr="003235C5" w:rsidRDefault="00C5311A" w:rsidP="00C5311A">
      <w:pPr>
        <w:numPr>
          <w:ilvl w:val="1"/>
          <w:numId w:val="1"/>
        </w:numPr>
        <w:contextualSpacing/>
      </w:pPr>
      <w:r w:rsidRPr="003235C5">
        <w:t xml:space="preserve">The sig went through the introduction (scope and naming conventions). </w:t>
      </w:r>
      <w:r w:rsidRPr="003235C5">
        <w:br/>
      </w:r>
      <w:r w:rsidRPr="00454672">
        <w:rPr>
          <w:b/>
        </w:rPr>
        <w:t>DECISION</w:t>
      </w:r>
      <w:r w:rsidRPr="003235C5">
        <w:t xml:space="preserve">: The CRM-sig accepted the introductory text to </w:t>
      </w:r>
      <w:proofErr w:type="spellStart"/>
      <w:r w:rsidRPr="003235C5">
        <w:t>CRMsoc</w:t>
      </w:r>
      <w:proofErr w:type="spellEnd"/>
      <w:r w:rsidRPr="003235C5">
        <w:t xml:space="preserve"> with minor modifications </w:t>
      </w:r>
      <w:r w:rsidRPr="003E1015">
        <w:t>(</w:t>
      </w:r>
      <w:r w:rsidR="003E1015">
        <w:t>See Appendix B</w:t>
      </w:r>
      <w:r w:rsidRPr="003E1015">
        <w:t>)</w:t>
      </w:r>
      <w:r w:rsidRPr="003235C5">
        <w:t xml:space="preserve">. </w:t>
      </w:r>
      <w:r w:rsidRPr="00824A9C">
        <w:t>There was also agreement regarding the proposed naming conditions.</w:t>
      </w:r>
      <w:bookmarkStart w:id="0" w:name="_GoBack"/>
      <w:bookmarkEnd w:id="0"/>
      <w:r w:rsidRPr="00824A9C">
        <w:br/>
      </w:r>
      <w:r w:rsidRPr="00454672">
        <w:rPr>
          <w:b/>
        </w:rPr>
        <w:t>DECISION</w:t>
      </w:r>
      <w:r w:rsidRPr="003235C5">
        <w:t xml:space="preserve">: The </w:t>
      </w:r>
      <w:proofErr w:type="gramStart"/>
      <w:r w:rsidRPr="003235C5">
        <w:t>main focus</w:t>
      </w:r>
      <w:proofErr w:type="gramEnd"/>
      <w:r w:rsidRPr="003235C5">
        <w:t xml:space="preserve"> of Issue 358 was to declare the scope and naming conventions for </w:t>
      </w:r>
      <w:proofErr w:type="spellStart"/>
      <w:r w:rsidRPr="003235C5">
        <w:t>CRMsoc</w:t>
      </w:r>
      <w:proofErr w:type="spellEnd"/>
      <w:r w:rsidRPr="003235C5">
        <w:t xml:space="preserve">. This </w:t>
      </w:r>
      <w:proofErr w:type="gramStart"/>
      <w:r w:rsidRPr="003235C5">
        <w:t>has been achieved</w:t>
      </w:r>
      <w:proofErr w:type="gramEnd"/>
      <w:r w:rsidRPr="003235C5">
        <w:t xml:space="preserve">, hence the issue is closed. Discussions on </w:t>
      </w:r>
      <w:proofErr w:type="spellStart"/>
      <w:r w:rsidRPr="003235C5">
        <w:t>CRMsoc</w:t>
      </w:r>
      <w:proofErr w:type="spellEnd"/>
      <w:r w:rsidRPr="003235C5">
        <w:t xml:space="preserve"> will re</w:t>
      </w:r>
      <w:r w:rsidR="003E1015">
        <w:t xml:space="preserve">sume in a separate, new issue. </w:t>
      </w:r>
    </w:p>
    <w:p w:rsidR="00C5311A" w:rsidRPr="00681A59" w:rsidRDefault="00C5311A" w:rsidP="00C5311A">
      <w:pPr>
        <w:pStyle w:val="ListParagraph"/>
        <w:numPr>
          <w:ilvl w:val="1"/>
          <w:numId w:val="1"/>
        </w:numPr>
        <w:rPr>
          <w:lang w:val="en-GB"/>
        </w:rPr>
      </w:pPr>
      <w:r w:rsidRPr="00681A59">
        <w:t xml:space="preserve">The CRM-sig then decided to go through the Activity Plans (related issue 333) and Rights (related issue 408) and examine them separately and then resume the property </w:t>
      </w:r>
      <w:proofErr w:type="gramStart"/>
      <w:r w:rsidRPr="00681A59">
        <w:t>definitions  proposed</w:t>
      </w:r>
      <w:proofErr w:type="gramEnd"/>
      <w:r w:rsidRPr="00681A59">
        <w:t xml:space="preserve"> for </w:t>
      </w:r>
      <w:proofErr w:type="spellStart"/>
      <w:r w:rsidRPr="00681A59">
        <w:t>CRMsoc</w:t>
      </w:r>
      <w:proofErr w:type="spellEnd"/>
      <w:r w:rsidRPr="00681A59">
        <w:t xml:space="preserve"> and decide on the issues to be merged.</w:t>
      </w:r>
    </w:p>
    <w:p w:rsidR="00C5311A" w:rsidRDefault="00C5311A">
      <w:pPr>
        <w:spacing w:after="0" w:line="276" w:lineRule="auto"/>
        <w:rPr>
          <w:lang w:val="en-GB"/>
        </w:rPr>
      </w:pPr>
      <w:r>
        <w:rPr>
          <w:lang w:val="en-GB"/>
        </w:rPr>
        <w:br w:type="page"/>
      </w:r>
    </w:p>
    <w:p w:rsidR="00C5311A" w:rsidRDefault="00C5311A" w:rsidP="00C5311A">
      <w:pPr>
        <w:pStyle w:val="Heading1"/>
      </w:pPr>
      <w:r>
        <w:lastRenderedPageBreak/>
        <w:t>Appendix A</w:t>
      </w:r>
    </w:p>
    <w:p w:rsidR="00C5311A" w:rsidRDefault="00C5311A" w:rsidP="00C5311A">
      <w:r>
        <w:t>Issue 385 Martin’s proposal</w:t>
      </w:r>
    </w:p>
    <w:p w:rsidR="00C5311A" w:rsidRDefault="00C5311A" w:rsidP="00C5311A">
      <w:r>
        <w:rPr>
          <w:noProof/>
        </w:rPr>
        <w:drawing>
          <wp:inline distT="0" distB="0" distL="0" distR="0" wp14:anchorId="31763AF6" wp14:editId="1FC0C670">
            <wp:extent cx="5943600" cy="3325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25495"/>
                    </a:xfrm>
                    <a:prstGeom prst="rect">
                      <a:avLst/>
                    </a:prstGeom>
                  </pic:spPr>
                </pic:pic>
              </a:graphicData>
            </a:graphic>
          </wp:inline>
        </w:drawing>
      </w:r>
    </w:p>
    <w:p w:rsidR="00C5311A" w:rsidRDefault="00C5311A" w:rsidP="00C5311A">
      <w:r>
        <w:rPr>
          <w:noProof/>
        </w:rPr>
        <w:drawing>
          <wp:inline distT="0" distB="0" distL="0" distR="0" wp14:anchorId="41896CB6" wp14:editId="501C5A88">
            <wp:extent cx="5943600" cy="314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49600"/>
                    </a:xfrm>
                    <a:prstGeom prst="rect">
                      <a:avLst/>
                    </a:prstGeom>
                  </pic:spPr>
                </pic:pic>
              </a:graphicData>
            </a:graphic>
          </wp:inline>
        </w:drawing>
      </w:r>
    </w:p>
    <w:p w:rsidR="00C5311A" w:rsidRDefault="00C5311A" w:rsidP="00C5311A">
      <w:r>
        <w:rPr>
          <w:noProof/>
        </w:rPr>
        <w:lastRenderedPageBreak/>
        <w:drawing>
          <wp:inline distT="0" distB="0" distL="0" distR="0" wp14:anchorId="6AC9FA21" wp14:editId="618DC550">
            <wp:extent cx="5943600" cy="326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63900"/>
                    </a:xfrm>
                    <a:prstGeom prst="rect">
                      <a:avLst/>
                    </a:prstGeom>
                  </pic:spPr>
                </pic:pic>
              </a:graphicData>
            </a:graphic>
          </wp:inline>
        </w:drawing>
      </w:r>
    </w:p>
    <w:p w:rsidR="00C5311A" w:rsidRDefault="00C5311A" w:rsidP="00C5311A">
      <w:r>
        <w:br w:type="page"/>
      </w:r>
    </w:p>
    <w:p w:rsidR="00C5311A" w:rsidRDefault="00C5311A" w:rsidP="00C5311A">
      <w:pPr>
        <w:pStyle w:val="Heading1"/>
      </w:pPr>
      <w:r>
        <w:lastRenderedPageBreak/>
        <w:t>Appendix B</w:t>
      </w:r>
    </w:p>
    <w:p w:rsidR="00C5311A" w:rsidRPr="003235C5" w:rsidRDefault="00C5311A" w:rsidP="00C5311A">
      <w:pPr>
        <w:pStyle w:val="Heading2"/>
      </w:pPr>
      <w:proofErr w:type="spellStart"/>
      <w:r w:rsidRPr="003235C5">
        <w:t>CRMsoc</w:t>
      </w:r>
      <w:proofErr w:type="spellEnd"/>
      <w:r w:rsidRPr="003235C5">
        <w:t xml:space="preserve"> Introduction (scope and naming conventions text)</w:t>
      </w:r>
    </w:p>
    <w:p w:rsidR="00C5311A" w:rsidRPr="003235C5" w:rsidRDefault="00C5311A" w:rsidP="00C5311A">
      <w:pPr>
        <w:rPr>
          <w:rFonts w:ascii="Times New Roman" w:hAnsi="Times New Roman" w:cs="Times New Roman"/>
          <w:b/>
          <w:sz w:val="32"/>
          <w:szCs w:val="32"/>
          <w:lang w:val="en-GB" w:eastAsia="it-IT"/>
        </w:rPr>
      </w:pPr>
      <w:bookmarkStart w:id="1" w:name="_Toc419465428"/>
      <w:bookmarkStart w:id="2" w:name="_Toc531084372"/>
      <w:r w:rsidRPr="003235C5">
        <w:rPr>
          <w:rFonts w:ascii="Times New Roman" w:hAnsi="Times New Roman" w:cs="Times New Roman"/>
          <w:b/>
          <w:sz w:val="32"/>
          <w:szCs w:val="32"/>
          <w:lang w:val="en-GB" w:eastAsia="it-IT"/>
        </w:rPr>
        <w:t>1.1 Introduction</w:t>
      </w:r>
      <w:bookmarkEnd w:id="1"/>
      <w:bookmarkEnd w:id="2"/>
    </w:p>
    <w:p w:rsidR="00C5311A" w:rsidRPr="003235C5" w:rsidRDefault="00C5311A" w:rsidP="00C5311A">
      <w:pPr>
        <w:rPr>
          <w:rFonts w:ascii="Times New Roman" w:hAnsi="Times New Roman" w:cs="Times New Roman"/>
          <w:b/>
          <w:sz w:val="24"/>
          <w:szCs w:val="24"/>
          <w:lang w:val="en-GB" w:eastAsia="el-GR"/>
        </w:rPr>
      </w:pPr>
      <w:bookmarkStart w:id="3" w:name="_Toc531084373"/>
      <w:r w:rsidRPr="003235C5">
        <w:rPr>
          <w:rFonts w:ascii="Times New Roman" w:hAnsi="Times New Roman" w:cs="Times New Roman"/>
          <w:b/>
          <w:sz w:val="24"/>
          <w:szCs w:val="24"/>
          <w:lang w:val="en-GB" w:eastAsia="el-GR"/>
        </w:rPr>
        <w:t>1.1.1 Scope</w:t>
      </w:r>
      <w:bookmarkEnd w:id="3"/>
    </w:p>
    <w:p w:rsidR="00C5311A" w:rsidRPr="003235C5" w:rsidRDefault="00C5311A" w:rsidP="00C5311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it-IT"/>
        </w:rPr>
      </w:pPr>
    </w:p>
    <w:p w:rsidR="00C5311A" w:rsidRPr="003235C5" w:rsidRDefault="00C5311A" w:rsidP="00C5311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 xml:space="preserve">This document presents </w:t>
      </w:r>
      <w:proofErr w:type="spellStart"/>
      <w:r w:rsidRPr="003235C5">
        <w:rPr>
          <w:rFonts w:ascii="Times New Roman" w:eastAsia="Times New Roman" w:hAnsi="Times New Roman" w:cs="Times New Roman"/>
          <w:kern w:val="3"/>
          <w:sz w:val="20"/>
          <w:szCs w:val="24"/>
          <w:lang w:val="en-GB" w:eastAsia="el-GR"/>
        </w:rPr>
        <w:t>CRMsoc</w:t>
      </w:r>
      <w:proofErr w:type="spellEnd"/>
      <w:r w:rsidRPr="003235C5">
        <w:rPr>
          <w:rFonts w:ascii="Times New Roman" w:eastAsia="Times New Roman" w:hAnsi="Times New Roman" w:cs="Times New Roman"/>
          <w:kern w:val="3"/>
          <w:sz w:val="20"/>
          <w:szCs w:val="24"/>
          <w:lang w:val="en-GB" w:eastAsia="el-GR"/>
        </w:rPr>
        <w:t xml:space="preserve">, </w:t>
      </w:r>
      <w:bookmarkStart w:id="4" w:name="OLE_LINK19"/>
      <w:bookmarkStart w:id="5" w:name="OLE_LINK20"/>
      <w:r w:rsidRPr="003235C5">
        <w:rPr>
          <w:rFonts w:ascii="Times New Roman" w:eastAsia="Times New Roman" w:hAnsi="Times New Roman" w:cs="Times New Roman"/>
          <w:kern w:val="3"/>
          <w:sz w:val="20"/>
          <w:szCs w:val="24"/>
          <w:lang w:val="en-GB" w:eastAsia="el-GR"/>
        </w:rPr>
        <w:t>an extension of CIDOC CRM created to support and capture social documentation.</w:t>
      </w:r>
      <w:bookmarkEnd w:id="4"/>
      <w:bookmarkEnd w:id="5"/>
    </w:p>
    <w:p w:rsidR="00C5311A" w:rsidRPr="003235C5" w:rsidRDefault="00C5311A" w:rsidP="00C5311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CRM Social is a domain ontology extending the ISO21127 ontology CIDOC CRM, that can be used to (re-)encode data that document social</w:t>
      </w:r>
      <w:proofErr w:type="gramStart"/>
      <w:r w:rsidRPr="003235C5">
        <w:rPr>
          <w:rFonts w:ascii="Times New Roman" w:eastAsia="Times New Roman" w:hAnsi="Times New Roman" w:cs="Times New Roman"/>
          <w:kern w:val="3"/>
          <w:sz w:val="20"/>
          <w:szCs w:val="24"/>
          <w:lang w:val="en-GB" w:eastAsia="el-GR"/>
        </w:rPr>
        <w:t>  phenomena</w:t>
      </w:r>
      <w:proofErr w:type="gramEnd"/>
      <w:r w:rsidRPr="003235C5">
        <w:rPr>
          <w:rFonts w:ascii="Times New Roman" w:eastAsia="Times New Roman" w:hAnsi="Times New Roman" w:cs="Times New Roman"/>
          <w:kern w:val="3"/>
          <w:sz w:val="20"/>
          <w:szCs w:val="24"/>
          <w:lang w:val="en-GB" w:eastAsia="el-GR"/>
        </w:rPr>
        <w:t xml:space="preserve"> and constructs that are typically recorded by humanities and social science scholars based on their analysis and transcription of primary documentary evidence or their representation of observational data in structured digital form. The kinds of social phenomena and constructs recorded by humanities and social science scholars extend beyond the practical scope of the CIDOC CRM in that they relate to the recording of indirectly observable, social phenomena and facts. CRM Social </w:t>
      </w:r>
      <w:proofErr w:type="gramStart"/>
      <w:r w:rsidRPr="003235C5">
        <w:rPr>
          <w:rFonts w:ascii="Times New Roman" w:eastAsia="Times New Roman" w:hAnsi="Times New Roman" w:cs="Times New Roman"/>
          <w:kern w:val="3"/>
          <w:sz w:val="20"/>
          <w:szCs w:val="24"/>
          <w:lang w:val="en-GB" w:eastAsia="el-GR"/>
        </w:rPr>
        <w:t>is being developed</w:t>
      </w:r>
      <w:proofErr w:type="gramEnd"/>
      <w:r w:rsidRPr="003235C5">
        <w:rPr>
          <w:rFonts w:ascii="Times New Roman" w:eastAsia="Times New Roman" w:hAnsi="Times New Roman" w:cs="Times New Roman"/>
          <w:kern w:val="3"/>
          <w:sz w:val="20"/>
          <w:szCs w:val="24"/>
          <w:lang w:val="en-GB" w:eastAsia="el-GR"/>
        </w:rPr>
        <w:t xml:space="preserve"> as a compatible extension of CIDOC CRM in order to be able to draw on its event oriented modelling and its capacity to represent facts related to cultural heritage while extending this to be able to represent and relate social facts and life. The expanded breadth and scope of CRM Social is presently under development but aims to take under its aegis documentation related to the representation of social facts recognizable by social agents and interpreters through intuition and inference. At this</w:t>
      </w:r>
      <w:proofErr w:type="gramStart"/>
      <w:r w:rsidRPr="003235C5">
        <w:rPr>
          <w:rFonts w:ascii="Times New Roman" w:eastAsia="Times New Roman" w:hAnsi="Times New Roman" w:cs="Times New Roman"/>
          <w:kern w:val="3"/>
          <w:sz w:val="20"/>
          <w:szCs w:val="24"/>
          <w:lang w:val="en-GB" w:eastAsia="el-GR"/>
        </w:rPr>
        <w:t>  moment</w:t>
      </w:r>
      <w:proofErr w:type="gramEnd"/>
      <w:r w:rsidRPr="003235C5">
        <w:rPr>
          <w:rFonts w:ascii="Times New Roman" w:eastAsia="Times New Roman" w:hAnsi="Times New Roman" w:cs="Times New Roman"/>
          <w:kern w:val="3"/>
          <w:sz w:val="20"/>
          <w:szCs w:val="24"/>
          <w:lang w:val="en-GB" w:eastAsia="el-GR"/>
        </w:rPr>
        <w:t xml:space="preserve"> the following  areas of analysis have been identified to be of interest and to fall within this scope:</w:t>
      </w:r>
    </w:p>
    <w:p w:rsidR="00C5311A" w:rsidRPr="003235C5" w:rsidRDefault="00C5311A" w:rsidP="00C5311A">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Characteristics of human beings, as individuals or groups (Mental attitude)</w:t>
      </w:r>
    </w:p>
    <w:p w:rsidR="00C5311A" w:rsidRPr="003235C5" w:rsidRDefault="00C5311A" w:rsidP="00C5311A">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Social relations, including between people (such as family and professional relationships), between people and groups (such as nationality and gender), and between groups (companies, NGOs, political parties).</w:t>
      </w:r>
    </w:p>
    <w:p w:rsidR="00C5311A" w:rsidRPr="003235C5" w:rsidRDefault="00C5311A" w:rsidP="00C5311A">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Rights and duties (such as ownership by inheritance and legal requirements by birth)</w:t>
      </w:r>
    </w:p>
    <w:p w:rsidR="00C5311A" w:rsidRPr="003235C5" w:rsidRDefault="00C5311A" w:rsidP="00C5311A">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Economic activities, including relations between people and things, such as financial transactions leading to ownership.</w:t>
      </w:r>
    </w:p>
    <w:p w:rsidR="00C5311A" w:rsidRPr="003235C5" w:rsidRDefault="00C5311A" w:rsidP="00C5311A">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Plans, including expressing proposed activities (for example in conservation and collection care planning) and legislation.</w:t>
      </w:r>
    </w:p>
    <w:p w:rsidR="00C5311A" w:rsidRPr="003235C5" w:rsidRDefault="00C5311A" w:rsidP="00C5311A">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Evaluations, including assessing risks and estimating the value of things.</w:t>
      </w:r>
    </w:p>
    <w:p w:rsidR="00C5311A" w:rsidRPr="003235C5" w:rsidRDefault="00C5311A" w:rsidP="00C5311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rsidR="00C5311A" w:rsidRPr="003235C5" w:rsidRDefault="00C5311A" w:rsidP="00C5311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el-GR"/>
        </w:rPr>
      </w:pPr>
      <w:r w:rsidRPr="003235C5">
        <w:rPr>
          <w:rFonts w:ascii="Times New Roman" w:eastAsia="Times New Roman" w:hAnsi="Times New Roman" w:cs="Times New Roman"/>
          <w:kern w:val="3"/>
          <w:sz w:val="20"/>
          <w:szCs w:val="24"/>
          <w:lang w:val="en-GB" w:eastAsia="el-GR"/>
        </w:rPr>
        <w:t xml:space="preserve">CRM Social </w:t>
      </w:r>
      <w:proofErr w:type="gramStart"/>
      <w:r w:rsidRPr="003235C5">
        <w:rPr>
          <w:rFonts w:ascii="Times New Roman" w:eastAsia="Times New Roman" w:hAnsi="Times New Roman" w:cs="Times New Roman"/>
          <w:kern w:val="3"/>
          <w:sz w:val="20"/>
          <w:szCs w:val="24"/>
          <w:lang w:val="en-GB" w:eastAsia="el-GR"/>
        </w:rPr>
        <w:t>is being developed</w:t>
      </w:r>
      <w:proofErr w:type="gramEnd"/>
      <w:r w:rsidRPr="003235C5">
        <w:rPr>
          <w:rFonts w:ascii="Times New Roman" w:eastAsia="Times New Roman" w:hAnsi="Times New Roman" w:cs="Times New Roman"/>
          <w:kern w:val="3"/>
          <w:sz w:val="20"/>
          <w:szCs w:val="24"/>
          <w:lang w:val="en-GB" w:eastAsia="el-GR"/>
        </w:rPr>
        <w:t xml:space="preserve"> in relation to a growing body of primary humanities and social science schemas offered for analysis and incorporation by an active community of researchers. At present the list of considered schemas </w:t>
      </w:r>
      <w:proofErr w:type="gramStart"/>
      <w:r w:rsidRPr="003235C5">
        <w:rPr>
          <w:rFonts w:ascii="Times New Roman" w:eastAsia="Times New Roman" w:hAnsi="Times New Roman" w:cs="Times New Roman"/>
          <w:kern w:val="3"/>
          <w:sz w:val="20"/>
          <w:szCs w:val="24"/>
          <w:lang w:val="en-GB" w:eastAsia="el-GR"/>
        </w:rPr>
        <w:t>includes :</w:t>
      </w:r>
      <w:proofErr w:type="gramEnd"/>
      <w:r w:rsidRPr="003235C5">
        <w:rPr>
          <w:rFonts w:ascii="Times New Roman" w:eastAsia="Times New Roman" w:hAnsi="Times New Roman" w:cs="Times New Roman"/>
          <w:kern w:val="3"/>
          <w:sz w:val="20"/>
          <w:szCs w:val="24"/>
          <w:lang w:val="en-GB" w:eastAsia="el-GR"/>
        </w:rPr>
        <w:t xml:space="preserve"> the SPECTRUM museum standard (e.g. Acquisition and Accessioning procedure and Documentation planning procedure), the Linked Art community, Data for History consortium and the domain of heritage conservation.</w:t>
      </w:r>
    </w:p>
    <w:p w:rsidR="00C5311A" w:rsidRPr="003235C5" w:rsidRDefault="00C5311A" w:rsidP="00C5311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rsidR="00C5311A" w:rsidRPr="003235C5" w:rsidRDefault="00C5311A" w:rsidP="00C5311A">
      <w:pPr>
        <w:rPr>
          <w:rFonts w:ascii="Times New Roman" w:hAnsi="Times New Roman" w:cs="Times New Roman"/>
          <w:b/>
          <w:sz w:val="24"/>
          <w:szCs w:val="24"/>
          <w:lang w:val="en-GB" w:eastAsia="el-GR"/>
        </w:rPr>
      </w:pPr>
      <w:bookmarkStart w:id="6" w:name="_Toc531084374"/>
      <w:r w:rsidRPr="003235C5">
        <w:rPr>
          <w:rFonts w:ascii="Times New Roman" w:hAnsi="Times New Roman" w:cs="Times New Roman"/>
          <w:b/>
          <w:sz w:val="24"/>
          <w:szCs w:val="24"/>
          <w:lang w:val="en-GB" w:eastAsia="el-GR"/>
        </w:rPr>
        <w:t>1.1.2 Status</w:t>
      </w:r>
      <w:bookmarkEnd w:id="6"/>
    </w:p>
    <w:p w:rsidR="00C5311A" w:rsidRPr="003235C5" w:rsidRDefault="00C5311A" w:rsidP="00C5311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it-IT"/>
        </w:rPr>
      </w:pPr>
    </w:p>
    <w:p w:rsidR="00C5311A" w:rsidRPr="003235C5" w:rsidRDefault="00C5311A" w:rsidP="00C5311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it-IT"/>
        </w:rPr>
      </w:pPr>
      <w:r w:rsidRPr="003235C5">
        <w:rPr>
          <w:rFonts w:ascii="Times New Roman" w:eastAsia="Times New Roman" w:hAnsi="Times New Roman" w:cs="Times New Roman"/>
          <w:kern w:val="3"/>
          <w:sz w:val="20"/>
          <w:szCs w:val="24"/>
          <w:lang w:val="en-GB" w:eastAsia="it-IT"/>
        </w:rPr>
        <w:t>Under development!</w:t>
      </w:r>
    </w:p>
    <w:p w:rsidR="00C5311A" w:rsidRPr="003235C5" w:rsidRDefault="00C5311A" w:rsidP="00C5311A">
      <w:pPr>
        <w:rPr>
          <w:rFonts w:ascii="Times New Roman" w:hAnsi="Times New Roman" w:cs="Times New Roman"/>
          <w:b/>
          <w:sz w:val="24"/>
          <w:szCs w:val="24"/>
          <w:lang w:val="en-GB" w:eastAsia="el-GR"/>
        </w:rPr>
      </w:pPr>
      <w:bookmarkStart w:id="7" w:name="OLE_LINK29"/>
      <w:bookmarkStart w:id="8" w:name="OLE_LINK30"/>
      <w:bookmarkStart w:id="9" w:name="OLE_LINK31"/>
      <w:bookmarkStart w:id="10" w:name="_Toc531084375"/>
      <w:bookmarkEnd w:id="7"/>
      <w:bookmarkEnd w:id="8"/>
      <w:bookmarkEnd w:id="9"/>
      <w:r w:rsidRPr="003235C5">
        <w:rPr>
          <w:rFonts w:ascii="Times New Roman" w:hAnsi="Times New Roman" w:cs="Times New Roman"/>
          <w:b/>
          <w:sz w:val="24"/>
          <w:szCs w:val="24"/>
          <w:lang w:val="en-GB" w:eastAsia="el-GR"/>
        </w:rPr>
        <w:t>1.1.3 Naming Convention</w:t>
      </w:r>
      <w:bookmarkEnd w:id="10"/>
    </w:p>
    <w:p w:rsidR="00C5311A" w:rsidRPr="003235C5" w:rsidRDefault="00C5311A" w:rsidP="00C5311A">
      <w:pPr>
        <w:suppressAutoHyphens/>
        <w:autoSpaceDN w:val="0"/>
        <w:spacing w:after="0" w:line="240" w:lineRule="auto"/>
        <w:ind w:left="1440" w:hanging="1440"/>
        <w:jc w:val="both"/>
        <w:textAlignment w:val="baseline"/>
        <w:rPr>
          <w:rFonts w:ascii="Times New Roman" w:eastAsia="Times New Roman" w:hAnsi="Times New Roman" w:cs="Times New Roman"/>
          <w:kern w:val="3"/>
          <w:sz w:val="20"/>
          <w:szCs w:val="24"/>
          <w:lang w:val="en-GB" w:eastAsia="el-GR"/>
        </w:rPr>
      </w:pPr>
    </w:p>
    <w:p w:rsidR="00C5311A" w:rsidRDefault="00C5311A" w:rsidP="00C5311A">
      <w:pPr>
        <w:suppressAutoHyphens/>
        <w:autoSpaceDN w:val="0"/>
        <w:spacing w:after="120" w:line="240" w:lineRule="auto"/>
        <w:jc w:val="both"/>
        <w:textAlignment w:val="baseline"/>
        <w:rPr>
          <w:rFonts w:ascii="Times New Roman" w:eastAsia="Times New Roman" w:hAnsi="Times New Roman" w:cs="Times New Roman"/>
          <w:kern w:val="3"/>
          <w:sz w:val="20"/>
          <w:szCs w:val="24"/>
          <w:lang w:val="en-GB" w:eastAsia="it-IT"/>
        </w:rPr>
      </w:pPr>
      <w:r w:rsidRPr="003235C5">
        <w:rPr>
          <w:rFonts w:ascii="Times New Roman" w:eastAsia="Times New Roman" w:hAnsi="Times New Roman" w:cs="Times New Roman"/>
          <w:kern w:val="3"/>
          <w:sz w:val="20"/>
          <w:szCs w:val="24"/>
          <w:lang w:val="en-GB" w:eastAsia="it-IT"/>
        </w:rPr>
        <w:t xml:space="preserve">CRM Social classes and properties </w:t>
      </w:r>
      <w:proofErr w:type="gramStart"/>
      <w:r w:rsidRPr="003235C5">
        <w:rPr>
          <w:rFonts w:ascii="Times New Roman" w:eastAsia="Times New Roman" w:hAnsi="Times New Roman" w:cs="Times New Roman"/>
          <w:kern w:val="3"/>
          <w:sz w:val="20"/>
          <w:szCs w:val="24"/>
          <w:lang w:val="en-GB" w:eastAsia="it-IT"/>
        </w:rPr>
        <w:t>are given</w:t>
      </w:r>
      <w:proofErr w:type="gramEnd"/>
      <w:r w:rsidRPr="003235C5">
        <w:rPr>
          <w:rFonts w:ascii="Times New Roman" w:eastAsia="Times New Roman" w:hAnsi="Times New Roman" w:cs="Times New Roman"/>
          <w:kern w:val="3"/>
          <w:sz w:val="20"/>
          <w:szCs w:val="24"/>
          <w:lang w:val="en-GB" w:eastAsia="it-IT"/>
        </w:rPr>
        <w:t xml:space="preserve"> both a name and an identifier following the conventions of the CIDOC CRM. Class identifiers start with the letters "</w:t>
      </w:r>
      <w:proofErr w:type="spellStart"/>
      <w:r w:rsidRPr="003235C5">
        <w:rPr>
          <w:rFonts w:ascii="Times New Roman" w:eastAsia="Times New Roman" w:hAnsi="Times New Roman" w:cs="Times New Roman"/>
          <w:kern w:val="3"/>
          <w:sz w:val="20"/>
          <w:szCs w:val="24"/>
          <w:lang w:val="en-GB" w:eastAsia="it-IT"/>
        </w:rPr>
        <w:t>socE</w:t>
      </w:r>
      <w:proofErr w:type="spellEnd"/>
      <w:r w:rsidRPr="003235C5">
        <w:rPr>
          <w:rFonts w:ascii="Times New Roman" w:eastAsia="Times New Roman" w:hAnsi="Times New Roman" w:cs="Times New Roman"/>
          <w:kern w:val="3"/>
          <w:sz w:val="20"/>
          <w:szCs w:val="24"/>
          <w:lang w:val="en-GB" w:eastAsia="it-IT"/>
        </w:rPr>
        <w:t xml:space="preserve">" and </w:t>
      </w:r>
      <w:proofErr w:type="gramStart"/>
      <w:r w:rsidRPr="003235C5">
        <w:rPr>
          <w:rFonts w:ascii="Times New Roman" w:eastAsia="Times New Roman" w:hAnsi="Times New Roman" w:cs="Times New Roman"/>
          <w:kern w:val="3"/>
          <w:sz w:val="20"/>
          <w:szCs w:val="24"/>
          <w:lang w:val="en-GB" w:eastAsia="it-IT"/>
        </w:rPr>
        <w:t>are followed</w:t>
      </w:r>
      <w:proofErr w:type="gramEnd"/>
      <w:r w:rsidRPr="003235C5">
        <w:rPr>
          <w:rFonts w:ascii="Times New Roman" w:eastAsia="Times New Roman" w:hAnsi="Times New Roman" w:cs="Times New Roman"/>
          <w:kern w:val="3"/>
          <w:sz w:val="20"/>
          <w:szCs w:val="24"/>
          <w:lang w:val="en-GB" w:eastAsia="it-IT"/>
        </w:rPr>
        <w:t xml:space="preserve"> by a number. Property identifiers start with the letters "</w:t>
      </w:r>
      <w:proofErr w:type="spellStart"/>
      <w:r w:rsidRPr="003235C5">
        <w:rPr>
          <w:rFonts w:ascii="Times New Roman" w:eastAsia="Times New Roman" w:hAnsi="Times New Roman" w:cs="Times New Roman"/>
          <w:kern w:val="3"/>
          <w:sz w:val="20"/>
          <w:szCs w:val="24"/>
          <w:lang w:val="en-GB" w:eastAsia="it-IT"/>
        </w:rPr>
        <w:t>socP</w:t>
      </w:r>
      <w:proofErr w:type="spellEnd"/>
      <w:r w:rsidRPr="003235C5">
        <w:rPr>
          <w:rFonts w:ascii="Times New Roman" w:eastAsia="Times New Roman" w:hAnsi="Times New Roman" w:cs="Times New Roman"/>
          <w:kern w:val="3"/>
          <w:sz w:val="20"/>
          <w:szCs w:val="24"/>
          <w:lang w:val="en-GB" w:eastAsia="it-IT"/>
        </w:rPr>
        <w:t xml:space="preserve">" and </w:t>
      </w:r>
      <w:proofErr w:type="gramStart"/>
      <w:r w:rsidRPr="003235C5">
        <w:rPr>
          <w:rFonts w:ascii="Times New Roman" w:eastAsia="Times New Roman" w:hAnsi="Times New Roman" w:cs="Times New Roman"/>
          <w:kern w:val="3"/>
          <w:sz w:val="20"/>
          <w:szCs w:val="24"/>
          <w:lang w:val="en-GB" w:eastAsia="it-IT"/>
        </w:rPr>
        <w:t>are also</w:t>
      </w:r>
      <w:proofErr w:type="gramEnd"/>
      <w:r w:rsidRPr="003235C5">
        <w:rPr>
          <w:rFonts w:ascii="Times New Roman" w:eastAsia="Times New Roman" w:hAnsi="Times New Roman" w:cs="Times New Roman"/>
          <w:kern w:val="3"/>
          <w:sz w:val="20"/>
          <w:szCs w:val="24"/>
          <w:lang w:val="en-GB" w:eastAsia="it-IT"/>
        </w:rPr>
        <w:t xml:space="preserve"> followed by a number. When using a property in the reverse direction (inverse property) the identifier is further followed by the letter “</w:t>
      </w:r>
      <w:proofErr w:type="spellStart"/>
      <w:r w:rsidRPr="003235C5">
        <w:rPr>
          <w:rFonts w:ascii="Times New Roman" w:eastAsia="Times New Roman" w:hAnsi="Times New Roman" w:cs="Times New Roman"/>
          <w:kern w:val="3"/>
          <w:sz w:val="20"/>
          <w:szCs w:val="24"/>
          <w:lang w:val="en-GB" w:eastAsia="it-IT"/>
        </w:rPr>
        <w:t>i</w:t>
      </w:r>
      <w:proofErr w:type="spellEnd"/>
      <w:r w:rsidRPr="003235C5">
        <w:rPr>
          <w:rFonts w:ascii="Times New Roman" w:eastAsia="Times New Roman" w:hAnsi="Times New Roman" w:cs="Times New Roman"/>
          <w:kern w:val="3"/>
          <w:sz w:val="20"/>
          <w:szCs w:val="24"/>
          <w:lang w:val="en-GB" w:eastAsia="it-IT"/>
        </w:rPr>
        <w:t>” (see also section Applied Form → Naming Conventions of the CIDOC-CRM definition document).</w:t>
      </w:r>
    </w:p>
    <w:p w:rsidR="00F86067" w:rsidRPr="00C5311A" w:rsidRDefault="00F86067">
      <w:pPr>
        <w:rPr>
          <w:lang w:val="en-GB"/>
        </w:rPr>
      </w:pPr>
    </w:p>
    <w:sectPr w:rsidR="00F86067" w:rsidRPr="00C5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0F41"/>
    <w:multiLevelType w:val="hybridMultilevel"/>
    <w:tmpl w:val="73C60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23409"/>
    <w:multiLevelType w:val="multilevel"/>
    <w:tmpl w:val="F61E9D1E"/>
    <w:lvl w:ilvl="0">
      <w:numFmt w:val="bullet"/>
      <w:lvlText w:val="•"/>
      <w:lvlJc w:val="left"/>
      <w:pPr>
        <w:ind w:left="925" w:hanging="360"/>
      </w:pPr>
      <w:rPr>
        <w:rFonts w:ascii="OpenSymbol" w:eastAsia="OpenSymbol" w:hAnsi="OpenSymbol" w:cs="OpenSymbol"/>
      </w:rPr>
    </w:lvl>
    <w:lvl w:ilvl="1">
      <w:numFmt w:val="bullet"/>
      <w:lvlText w:val="◦"/>
      <w:lvlJc w:val="left"/>
      <w:pPr>
        <w:ind w:left="1285" w:hanging="360"/>
      </w:pPr>
      <w:rPr>
        <w:rFonts w:ascii="OpenSymbol" w:eastAsia="OpenSymbol" w:hAnsi="OpenSymbol" w:cs="OpenSymbol"/>
      </w:rPr>
    </w:lvl>
    <w:lvl w:ilvl="2">
      <w:numFmt w:val="bullet"/>
      <w:lvlText w:val="▪"/>
      <w:lvlJc w:val="left"/>
      <w:pPr>
        <w:ind w:left="1645" w:hanging="360"/>
      </w:pPr>
      <w:rPr>
        <w:rFonts w:ascii="OpenSymbol" w:eastAsia="OpenSymbol" w:hAnsi="OpenSymbol" w:cs="OpenSymbol"/>
      </w:rPr>
    </w:lvl>
    <w:lvl w:ilvl="3">
      <w:numFmt w:val="bullet"/>
      <w:lvlText w:val="•"/>
      <w:lvlJc w:val="left"/>
      <w:pPr>
        <w:ind w:left="2005" w:hanging="360"/>
      </w:pPr>
      <w:rPr>
        <w:rFonts w:ascii="OpenSymbol" w:eastAsia="OpenSymbol" w:hAnsi="OpenSymbol" w:cs="OpenSymbol"/>
      </w:rPr>
    </w:lvl>
    <w:lvl w:ilvl="4">
      <w:numFmt w:val="bullet"/>
      <w:lvlText w:val="◦"/>
      <w:lvlJc w:val="left"/>
      <w:pPr>
        <w:ind w:left="2365" w:hanging="360"/>
      </w:pPr>
      <w:rPr>
        <w:rFonts w:ascii="OpenSymbol" w:eastAsia="OpenSymbol" w:hAnsi="OpenSymbol" w:cs="OpenSymbol"/>
      </w:rPr>
    </w:lvl>
    <w:lvl w:ilvl="5">
      <w:numFmt w:val="bullet"/>
      <w:lvlText w:val="▪"/>
      <w:lvlJc w:val="left"/>
      <w:pPr>
        <w:ind w:left="2725" w:hanging="360"/>
      </w:pPr>
      <w:rPr>
        <w:rFonts w:ascii="OpenSymbol" w:eastAsia="OpenSymbol" w:hAnsi="OpenSymbol" w:cs="OpenSymbol"/>
      </w:rPr>
    </w:lvl>
    <w:lvl w:ilvl="6">
      <w:numFmt w:val="bullet"/>
      <w:lvlText w:val="•"/>
      <w:lvlJc w:val="left"/>
      <w:pPr>
        <w:ind w:left="3085" w:hanging="360"/>
      </w:pPr>
      <w:rPr>
        <w:rFonts w:ascii="OpenSymbol" w:eastAsia="OpenSymbol" w:hAnsi="OpenSymbol" w:cs="OpenSymbol"/>
      </w:rPr>
    </w:lvl>
    <w:lvl w:ilvl="7">
      <w:numFmt w:val="bullet"/>
      <w:lvlText w:val="◦"/>
      <w:lvlJc w:val="left"/>
      <w:pPr>
        <w:ind w:left="3445" w:hanging="360"/>
      </w:pPr>
      <w:rPr>
        <w:rFonts w:ascii="OpenSymbol" w:eastAsia="OpenSymbol" w:hAnsi="OpenSymbol" w:cs="OpenSymbol"/>
      </w:rPr>
    </w:lvl>
    <w:lvl w:ilvl="8">
      <w:numFmt w:val="bullet"/>
      <w:lvlText w:val="▪"/>
      <w:lvlJc w:val="left"/>
      <w:pPr>
        <w:ind w:left="3805"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F4"/>
    <w:rsid w:val="003E1015"/>
    <w:rsid w:val="0045570D"/>
    <w:rsid w:val="005A5B94"/>
    <w:rsid w:val="005D1F9E"/>
    <w:rsid w:val="00683296"/>
    <w:rsid w:val="00754140"/>
    <w:rsid w:val="00944BBF"/>
    <w:rsid w:val="009F14EA"/>
    <w:rsid w:val="00B557F4"/>
    <w:rsid w:val="00C5311A"/>
    <w:rsid w:val="00D13FA7"/>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03E9"/>
  <w15:chartTrackingRefBased/>
  <w15:docId w15:val="{96868FBF-8CBE-47EC-BFC9-21C937F1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1A"/>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5</cp:revision>
  <dcterms:created xsi:type="dcterms:W3CDTF">2019-05-29T12:35:00Z</dcterms:created>
  <dcterms:modified xsi:type="dcterms:W3CDTF">2019-05-29T13:06:00Z</dcterms:modified>
</cp:coreProperties>
</file>