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9A" w:rsidRPr="0050739A" w:rsidRDefault="0050739A" w:rsidP="0050739A">
      <w:pPr>
        <w:pStyle w:val="Heading1"/>
      </w:pPr>
      <w:r>
        <w:t>Issue 332</w:t>
      </w:r>
    </w:p>
    <w:p w:rsidR="0050739A" w:rsidRPr="00611AC9" w:rsidRDefault="0050739A" w:rsidP="0050739A">
      <w:pPr>
        <w:keepNext/>
        <w:keepLines/>
        <w:spacing w:before="40" w:after="0"/>
        <w:outlineLvl w:val="3"/>
        <w:rPr>
          <w:rFonts w:asciiTheme="majorHAnsi" w:eastAsiaTheme="majorEastAsia" w:hAnsiTheme="majorHAnsi" w:cstheme="majorBidi"/>
          <w:i/>
          <w:iCs/>
          <w:color w:val="2E74B5" w:themeColor="accent1" w:themeShade="BF"/>
        </w:rPr>
      </w:pPr>
      <w:r w:rsidRPr="00611AC9">
        <w:rPr>
          <w:rFonts w:asciiTheme="majorHAnsi" w:eastAsiaTheme="majorEastAsia" w:hAnsiTheme="majorHAnsi" w:cstheme="majorBidi"/>
          <w:i/>
          <w:iCs/>
          <w:color w:val="2E74B5" w:themeColor="accent1" w:themeShade="BF"/>
        </w:rPr>
        <w:t xml:space="preserve">Examples: </w:t>
      </w:r>
    </w:p>
    <w:p w:rsidR="0050739A" w:rsidRPr="00611AC9" w:rsidRDefault="0050739A" w:rsidP="0050739A">
      <w:pPr>
        <w:spacing w:line="276" w:lineRule="auto"/>
        <w:rPr>
          <w:rFonts w:cstheme="minorHAnsi"/>
          <w:sz w:val="20"/>
        </w:rPr>
      </w:pPr>
      <w:r w:rsidRPr="00611AC9">
        <w:rPr>
          <w:rFonts w:cstheme="minorHAnsi"/>
          <w:sz w:val="20"/>
          <w:szCs w:val="24"/>
        </w:rPr>
        <w:t>The activity (S2 Sample Taking) of removing fibers from the sample (S13 Sample) of Japanese Kozo hand-made paper [with dimensions 20cm×3cm], which was originally taken from the inside structure of a Japanese sliding screen and used for non-destructive spectral imaging, produced (</w:t>
      </w:r>
      <w:proofErr w:type="spellStart"/>
      <w:r w:rsidRPr="00611AC9">
        <w:rPr>
          <w:rFonts w:cstheme="minorHAnsi"/>
          <w:sz w:val="20"/>
          <w:szCs w:val="24"/>
        </w:rPr>
        <w:t>Oxx</w:t>
      </w:r>
      <w:proofErr w:type="spellEnd"/>
      <w:r w:rsidRPr="00611AC9">
        <w:rPr>
          <w:rFonts w:cstheme="minorHAnsi"/>
          <w:sz w:val="20"/>
          <w:szCs w:val="24"/>
        </w:rPr>
        <w:t xml:space="preserve"> split) the new sample of fibers (S13 Sample) [with sub-</w:t>
      </w:r>
      <w:proofErr w:type="spellStart"/>
      <w:r w:rsidRPr="00611AC9">
        <w:rPr>
          <w:rFonts w:cstheme="minorHAnsi"/>
          <w:sz w:val="20"/>
          <w:szCs w:val="24"/>
        </w:rPr>
        <w:t>milimeter</w:t>
      </w:r>
      <w:proofErr w:type="spellEnd"/>
      <w:r w:rsidRPr="00611AC9">
        <w:rPr>
          <w:rFonts w:cstheme="minorHAnsi"/>
          <w:sz w:val="20"/>
          <w:szCs w:val="24"/>
        </w:rPr>
        <w:t xml:space="preserve"> dimensions], used for destructive fiber identification.</w:t>
      </w:r>
    </w:p>
    <w:p w:rsidR="0050739A" w:rsidRPr="00611AC9" w:rsidRDefault="0050739A" w:rsidP="0050739A">
      <w:r w:rsidRPr="00611AC9">
        <w:t xml:space="preserve">The sig acknowledged that while the example proposed does not conform to the rules about giving examples, sometimes there is need to provide more information so that the readers can tell why the example is relevant (and in this particular case, it </w:t>
      </w:r>
      <w:proofErr w:type="gramStart"/>
      <w:r w:rsidRPr="00611AC9">
        <w:t>is considered</w:t>
      </w:r>
      <w:proofErr w:type="gramEnd"/>
      <w:r w:rsidRPr="00611AC9">
        <w:t xml:space="preserve"> necessary). </w:t>
      </w:r>
    </w:p>
    <w:p w:rsidR="0050739A" w:rsidRPr="00611AC9" w:rsidRDefault="0050739A" w:rsidP="0050739A">
      <w:r w:rsidRPr="00611AC9">
        <w:t xml:space="preserve">Some comments regarding the example: </w:t>
      </w:r>
    </w:p>
    <w:p w:rsidR="0050739A" w:rsidRPr="00611AC9" w:rsidRDefault="0050739A" w:rsidP="0050739A">
      <w:r w:rsidRPr="00611AC9">
        <w:t xml:space="preserve">MD suggested that instantiating the properties and providing context for them to become relevant, may include providing a plausible scenario: </w:t>
      </w:r>
    </w:p>
    <w:p w:rsidR="0050739A" w:rsidRPr="00611AC9" w:rsidRDefault="0050739A" w:rsidP="0050739A">
      <w:r w:rsidRPr="00611AC9">
        <w:t xml:space="preserve">In this particular case for instance, such a scenario could involve an object that had a sample removed by it in a certain sampling event, which would involve a person doing the sampling, a sample taken, a date and a place where the sampling occurred. It would also include a second sampling event where a sub-sample </w:t>
      </w:r>
      <w:proofErr w:type="gramStart"/>
      <w:r w:rsidRPr="00611AC9">
        <w:t>was removed</w:t>
      </w:r>
      <w:proofErr w:type="gramEnd"/>
      <w:r w:rsidRPr="00611AC9">
        <w:t xml:space="preserve"> from the original sample, and all the entities involved in this particular event, which corresponds to the splitting of the original sample. One could make use of actual examples of </w:t>
      </w:r>
      <w:proofErr w:type="gramStart"/>
      <w:r w:rsidRPr="00611AC9">
        <w:t>sampling and splitting samples known and published</w:t>
      </w:r>
      <w:proofErr w:type="gramEnd"/>
      <w:r w:rsidRPr="00611AC9">
        <w:t xml:space="preserve"> and they could offer them as context –and quote them. </w:t>
      </w:r>
    </w:p>
    <w:p w:rsidR="0050739A" w:rsidRPr="00611AC9" w:rsidRDefault="0050739A" w:rsidP="0050739A">
      <w:r>
        <w:rPr>
          <w:b/>
          <w:bCs/>
        </w:rPr>
        <w:t xml:space="preserve"> </w:t>
      </w:r>
      <w:r w:rsidRPr="00611AC9">
        <w:t xml:space="preserve">SS seconded that and suggested that instantiating a property and the classes it links could be made easier by supplying the context in a small text above, which would lay out the relevant events for understanding the example and then the example would just list the ones that are relevant. </w:t>
      </w:r>
    </w:p>
    <w:p w:rsidR="0050739A" w:rsidRPr="00611AC9" w:rsidRDefault="0050739A" w:rsidP="0050739A">
      <w:r w:rsidRPr="00611AC9">
        <w:rPr>
          <w:b/>
          <w:bCs/>
        </w:rPr>
        <w:t>DECISION</w:t>
      </w:r>
      <w:r w:rsidRPr="00611AC9">
        <w:t xml:space="preserve">: The example needs rewriting, HW to TV. </w:t>
      </w:r>
    </w:p>
    <w:p w:rsidR="0050739A" w:rsidRDefault="0050739A" w:rsidP="0050739A">
      <w:r w:rsidRPr="00611AC9">
        <w:rPr>
          <w:b/>
          <w:bCs/>
        </w:rPr>
        <w:t>HW</w:t>
      </w:r>
      <w:r w:rsidRPr="00611AC9">
        <w:t>: TV is to come up with a nice example –evoking a stereotypical one, that has already been published and is readily available –to which he is to add a date and actor (make these up if they are not explicitly mentioned, make sure they sound</w:t>
      </w:r>
      <w:bookmarkStart w:id="0" w:name="_GoBack"/>
      <w:bookmarkEnd w:id="0"/>
      <w:r w:rsidRPr="00611AC9">
        <w:t xml:space="preserve"> plausible though). </w:t>
      </w:r>
    </w:p>
    <w:sectPr w:rsidR="00507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85"/>
    <w:rsid w:val="0045570D"/>
    <w:rsid w:val="0050739A"/>
    <w:rsid w:val="005A5B94"/>
    <w:rsid w:val="005D1F9E"/>
    <w:rsid w:val="005F0B85"/>
    <w:rsid w:val="00683296"/>
    <w:rsid w:val="007161D1"/>
    <w:rsid w:val="00944BBF"/>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D05F"/>
  <w15:chartTrackingRefBased/>
  <w15:docId w15:val="{0DF097C3-9A83-477D-B935-E12B9F3F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39A"/>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2020-01-17T15:12:00Z</dcterms:created>
  <dcterms:modified xsi:type="dcterms:W3CDTF">2020-01-17T15:18:00Z</dcterms:modified>
</cp:coreProperties>
</file>